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9BAF" w14:textId="6E3DD4C2" w:rsidR="007B37A5" w:rsidRPr="009216D1" w:rsidRDefault="00F94E69" w:rsidP="009216D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216D1">
        <w:rPr>
          <w:rFonts w:ascii="Times New Roman" w:eastAsia="Calibri" w:hAnsi="Times New Roman" w:cs="Times New Roman"/>
          <w:b/>
          <w:sz w:val="20"/>
          <w:szCs w:val="20"/>
        </w:rPr>
        <w:t>SBF116</w:t>
      </w:r>
      <w:r w:rsidR="007B37A5" w:rsidRPr="009216D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216D1">
        <w:rPr>
          <w:rFonts w:ascii="Times New Roman" w:eastAsia="Calibri" w:hAnsi="Times New Roman" w:cs="Times New Roman"/>
          <w:b/>
          <w:sz w:val="20"/>
          <w:szCs w:val="20"/>
        </w:rPr>
        <w:t>–</w:t>
      </w:r>
      <w:r w:rsidR="007B37A5" w:rsidRPr="009216D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9216D1" w:rsidRPr="009216D1">
        <w:rPr>
          <w:rFonts w:ascii="Times New Roman" w:eastAsia="Calibri" w:hAnsi="Times New Roman" w:cs="Times New Roman"/>
          <w:b/>
          <w:sz w:val="20"/>
          <w:szCs w:val="20"/>
        </w:rPr>
        <w:t>Sağlık Hukuku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4"/>
        <w:gridCol w:w="1197"/>
        <w:gridCol w:w="2189"/>
        <w:gridCol w:w="1347"/>
        <w:gridCol w:w="1347"/>
        <w:gridCol w:w="1515"/>
        <w:gridCol w:w="833"/>
      </w:tblGrid>
      <w:tr w:rsidR="007B37A5" w:rsidRPr="009216D1" w14:paraId="053A27D7" w14:textId="77777777" w:rsidTr="009216D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5C91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1845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0A0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Yarıyıl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87DB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Teori</w:t>
            </w:r>
          </w:p>
          <w:p w14:paraId="1E1CAE75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866F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Uygulama</w:t>
            </w:r>
          </w:p>
          <w:p w14:paraId="17FB388D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461A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Laboratuvar</w:t>
            </w:r>
          </w:p>
          <w:p w14:paraId="144F14DC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(saat/hafta)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055A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AKTS</w:t>
            </w:r>
          </w:p>
        </w:tc>
      </w:tr>
      <w:tr w:rsidR="00810A2B" w:rsidRPr="009216D1" w14:paraId="71A08ADE" w14:textId="77777777" w:rsidTr="009216D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03ED" w14:textId="78B3E375" w:rsidR="00810A2B" w:rsidRPr="009216D1" w:rsidRDefault="009216D1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Sağlık Hukuku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6401" w14:textId="4B6433F0" w:rsidR="00810A2B" w:rsidRPr="009216D1" w:rsidRDefault="00810A2B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SBF116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4A16" w14:textId="1151DB5B" w:rsidR="00810A2B" w:rsidRPr="009216D1" w:rsidRDefault="00C86BC1" w:rsidP="009216D1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Yarıyıl/Güz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1205" w14:textId="734554A9" w:rsidR="00810A2B" w:rsidRPr="009216D1" w:rsidRDefault="00810A2B" w:rsidP="009216D1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368A" w14:textId="45CDCC0F" w:rsidR="00810A2B" w:rsidRPr="009216D1" w:rsidRDefault="00810A2B" w:rsidP="009216D1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1531" w14:textId="031A2E40" w:rsidR="00810A2B" w:rsidRPr="009216D1" w:rsidRDefault="00810A2B" w:rsidP="009216D1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B01A" w14:textId="1E6CF5B7" w:rsidR="00810A2B" w:rsidRPr="009216D1" w:rsidRDefault="00810A2B" w:rsidP="009216D1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B37A5" w:rsidRPr="009216D1" w14:paraId="398C6D7B" w14:textId="77777777" w:rsidTr="009216D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540B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0B55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Yok </w:t>
            </w:r>
          </w:p>
        </w:tc>
      </w:tr>
      <w:tr w:rsidR="007B37A5" w:rsidRPr="009216D1" w14:paraId="6677AB4E" w14:textId="77777777" w:rsidTr="009216D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EAF6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30E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Türkçe </w:t>
            </w:r>
          </w:p>
        </w:tc>
      </w:tr>
      <w:tr w:rsidR="007B37A5" w:rsidRPr="009216D1" w14:paraId="3E441445" w14:textId="77777777" w:rsidTr="009216D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CCC5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5796" w14:textId="13A929FD" w:rsidR="007B37A5" w:rsidRPr="009216D1" w:rsidRDefault="00810A2B" w:rsidP="009216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Seçmeli</w:t>
            </w:r>
          </w:p>
        </w:tc>
      </w:tr>
      <w:tr w:rsidR="007B37A5" w:rsidRPr="009216D1" w14:paraId="7B4FED95" w14:textId="77777777" w:rsidTr="009216D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81CB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578F" w14:textId="77777777" w:rsidR="007B37A5" w:rsidRPr="009216D1" w:rsidRDefault="00874372" w:rsidP="009216D1">
            <w:pPr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Anlatım</w:t>
            </w:r>
          </w:p>
          <w:p w14:paraId="13BAAB72" w14:textId="4656CCB6" w:rsidR="004F298A" w:rsidRPr="009216D1" w:rsidRDefault="004F298A" w:rsidP="009216D1">
            <w:pPr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Soru-Cevap</w:t>
            </w:r>
          </w:p>
        </w:tc>
      </w:tr>
      <w:tr w:rsidR="007B37A5" w:rsidRPr="009216D1" w14:paraId="77807234" w14:textId="77777777" w:rsidTr="009216D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5DAC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sorumlusu(ları)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62BA" w14:textId="35B9D1FE" w:rsidR="007B37A5" w:rsidRPr="009216D1" w:rsidRDefault="007B37A5" w:rsidP="009216D1">
            <w:pPr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</w:tr>
      <w:tr w:rsidR="007B37A5" w:rsidRPr="009216D1" w14:paraId="63EB87DB" w14:textId="77777777" w:rsidTr="009216D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1FAB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9074" w14:textId="397FE5E6" w:rsidR="00E058D5" w:rsidRPr="009216D1" w:rsidRDefault="00810A2B" w:rsidP="009216D1">
            <w:pPr>
              <w:rPr>
                <w:rFonts w:ascii="Times New Roman" w:eastAsia="Arial Narrow" w:hAnsi="Times New Roman"/>
                <w:sz w:val="20"/>
                <w:szCs w:val="20"/>
              </w:rPr>
            </w:pPr>
            <w:r w:rsidRPr="009216D1">
              <w:rPr>
                <w:rFonts w:ascii="Times New Roman" w:eastAsia="Arial Narrow" w:hAnsi="Times New Roman"/>
                <w:sz w:val="20"/>
                <w:szCs w:val="20"/>
              </w:rPr>
              <w:t>Sa</w:t>
            </w:r>
            <w:r w:rsidRPr="009216D1">
              <w:rPr>
                <w:rFonts w:ascii="Times New Roman" w:hAnsi="Times New Roman"/>
                <w:sz w:val="20"/>
                <w:szCs w:val="20"/>
              </w:rPr>
              <w:t>ğ</w:t>
            </w:r>
            <w:r w:rsidRPr="009216D1">
              <w:rPr>
                <w:rFonts w:ascii="Times New Roman" w:eastAsia="Arial Narrow" w:hAnsi="Times New Roman"/>
                <w:sz w:val="20"/>
                <w:szCs w:val="20"/>
              </w:rPr>
              <w:t>l</w:t>
            </w:r>
            <w:r w:rsidRPr="009216D1">
              <w:rPr>
                <w:rFonts w:ascii="Times New Roman" w:hAnsi="Times New Roman"/>
                <w:sz w:val="20"/>
                <w:szCs w:val="20"/>
              </w:rPr>
              <w:t>ı</w:t>
            </w:r>
            <w:r w:rsidRPr="009216D1">
              <w:rPr>
                <w:rFonts w:ascii="Times New Roman" w:eastAsia="Arial Narrow" w:hAnsi="Times New Roman"/>
                <w:sz w:val="20"/>
                <w:szCs w:val="20"/>
              </w:rPr>
              <w:t>k hizmetleri alan</w:t>
            </w:r>
            <w:r w:rsidRPr="009216D1">
              <w:rPr>
                <w:rFonts w:ascii="Times New Roman" w:hAnsi="Times New Roman"/>
                <w:sz w:val="20"/>
                <w:szCs w:val="20"/>
              </w:rPr>
              <w:t>ı</w:t>
            </w:r>
            <w:r w:rsidRPr="009216D1">
              <w:rPr>
                <w:rFonts w:ascii="Times New Roman" w:eastAsia="Arial Narrow" w:hAnsi="Times New Roman"/>
                <w:sz w:val="20"/>
                <w:szCs w:val="20"/>
              </w:rPr>
              <w:t>nda kurulan hukuki ili</w:t>
            </w:r>
            <w:r w:rsidRPr="009216D1">
              <w:rPr>
                <w:rFonts w:ascii="Times New Roman" w:hAnsi="Times New Roman"/>
                <w:sz w:val="20"/>
                <w:szCs w:val="20"/>
              </w:rPr>
              <w:t>ş</w:t>
            </w:r>
            <w:r w:rsidRPr="009216D1">
              <w:rPr>
                <w:rFonts w:ascii="Times New Roman" w:eastAsia="Arial Narrow" w:hAnsi="Times New Roman"/>
                <w:sz w:val="20"/>
                <w:szCs w:val="20"/>
              </w:rPr>
              <w:t>kilerin h</w:t>
            </w:r>
            <w:r w:rsidRPr="009216D1">
              <w:rPr>
                <w:rFonts w:ascii="Times New Roman" w:hAnsi="Times New Roman"/>
                <w:sz w:val="20"/>
                <w:szCs w:val="20"/>
              </w:rPr>
              <w:t>ü</w:t>
            </w:r>
            <w:r w:rsidRPr="009216D1">
              <w:rPr>
                <w:rFonts w:ascii="Times New Roman" w:eastAsia="Arial Narrow" w:hAnsi="Times New Roman"/>
                <w:sz w:val="20"/>
                <w:szCs w:val="20"/>
              </w:rPr>
              <w:t>k</w:t>
            </w:r>
            <w:r w:rsidRPr="009216D1">
              <w:rPr>
                <w:rFonts w:ascii="Times New Roman" w:hAnsi="Times New Roman"/>
                <w:sz w:val="20"/>
                <w:szCs w:val="20"/>
              </w:rPr>
              <w:t>ü</w:t>
            </w:r>
            <w:r w:rsidRPr="009216D1">
              <w:rPr>
                <w:rFonts w:ascii="Times New Roman" w:eastAsia="Arial Narrow" w:hAnsi="Times New Roman"/>
                <w:sz w:val="20"/>
                <w:szCs w:val="20"/>
              </w:rPr>
              <w:t>mlerini ve sonu</w:t>
            </w:r>
            <w:r w:rsidRPr="009216D1">
              <w:rPr>
                <w:rFonts w:ascii="Times New Roman" w:hAnsi="Times New Roman"/>
                <w:sz w:val="20"/>
                <w:szCs w:val="20"/>
              </w:rPr>
              <w:t>ç</w:t>
            </w:r>
            <w:r w:rsidRPr="009216D1">
              <w:rPr>
                <w:rFonts w:ascii="Times New Roman" w:eastAsia="Arial Narrow" w:hAnsi="Times New Roman"/>
                <w:sz w:val="20"/>
                <w:szCs w:val="20"/>
              </w:rPr>
              <w:t>lar</w:t>
            </w:r>
            <w:r w:rsidRPr="009216D1">
              <w:rPr>
                <w:rFonts w:ascii="Times New Roman" w:hAnsi="Times New Roman"/>
                <w:sz w:val="20"/>
                <w:szCs w:val="20"/>
              </w:rPr>
              <w:t>ı</w:t>
            </w:r>
            <w:r w:rsidRPr="009216D1">
              <w:rPr>
                <w:rFonts w:ascii="Times New Roman" w:eastAsia="Arial Narrow" w:hAnsi="Times New Roman"/>
                <w:sz w:val="20"/>
                <w:szCs w:val="20"/>
              </w:rPr>
              <w:t>n</w:t>
            </w:r>
            <w:r w:rsidRPr="009216D1">
              <w:rPr>
                <w:rFonts w:ascii="Times New Roman" w:hAnsi="Times New Roman"/>
                <w:sz w:val="20"/>
                <w:szCs w:val="20"/>
              </w:rPr>
              <w:t>ı</w:t>
            </w:r>
            <w:r w:rsidRPr="009216D1">
              <w:rPr>
                <w:rFonts w:ascii="Times New Roman" w:eastAsia="Arial Narrow" w:hAnsi="Times New Roman"/>
                <w:sz w:val="20"/>
                <w:szCs w:val="20"/>
              </w:rPr>
              <w:t xml:space="preserve"> kavramasıd</w:t>
            </w:r>
            <w:r w:rsidRPr="009216D1">
              <w:rPr>
                <w:rFonts w:ascii="Times New Roman" w:hAnsi="Times New Roman"/>
                <w:sz w:val="20"/>
                <w:szCs w:val="20"/>
              </w:rPr>
              <w:t>ı</w:t>
            </w:r>
            <w:r w:rsidRPr="009216D1">
              <w:rPr>
                <w:rFonts w:ascii="Times New Roman" w:eastAsia="Arial Narrow" w:hAnsi="Times New Roman"/>
                <w:sz w:val="20"/>
                <w:szCs w:val="20"/>
              </w:rPr>
              <w:t>r</w:t>
            </w:r>
            <w:r w:rsidR="00E058D5" w:rsidRPr="009216D1">
              <w:rPr>
                <w:rFonts w:ascii="Times New Roman" w:eastAsia="Arial Narrow" w:hAnsi="Times New Roman"/>
                <w:sz w:val="20"/>
                <w:szCs w:val="20"/>
              </w:rPr>
              <w:t>.</w:t>
            </w:r>
          </w:p>
        </w:tc>
      </w:tr>
      <w:tr w:rsidR="007B37A5" w:rsidRPr="009216D1" w14:paraId="4C96F739" w14:textId="77777777" w:rsidTr="009216D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D4F8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B726" w14:textId="50BE99B7" w:rsidR="00810A2B" w:rsidRPr="009216D1" w:rsidRDefault="00810A2B" w:rsidP="009216D1">
            <w:pPr>
              <w:pStyle w:val="ListeParagraf"/>
              <w:numPr>
                <w:ilvl w:val="0"/>
                <w:numId w:val="5"/>
              </w:numPr>
              <w:tabs>
                <w:tab w:val="left" w:pos="360"/>
              </w:tabs>
              <w:spacing w:before="0" w:beforeAutospacing="0" w:after="0" w:afterAutospacing="0"/>
              <w:ind w:left="310"/>
              <w:rPr>
                <w:rFonts w:eastAsia="Arial Narrow"/>
                <w:sz w:val="20"/>
                <w:szCs w:val="20"/>
              </w:rPr>
            </w:pPr>
            <w:r w:rsidRPr="009216D1">
              <w:rPr>
                <w:rFonts w:eastAsia="Arial Narrow"/>
                <w:sz w:val="20"/>
                <w:szCs w:val="20"/>
              </w:rPr>
              <w:t>Sa</w:t>
            </w:r>
            <w:r w:rsidRPr="009216D1">
              <w:rPr>
                <w:rFonts w:eastAsia="Calibri"/>
                <w:sz w:val="20"/>
                <w:szCs w:val="20"/>
              </w:rPr>
              <w:t>ğ</w:t>
            </w:r>
            <w:r w:rsidRPr="009216D1">
              <w:rPr>
                <w:rFonts w:eastAsia="Arial Narrow"/>
                <w:sz w:val="20"/>
                <w:szCs w:val="20"/>
              </w:rPr>
              <w:t>l</w:t>
            </w:r>
            <w:r w:rsidRPr="009216D1">
              <w:rPr>
                <w:rFonts w:eastAsia="Calibri"/>
                <w:sz w:val="20"/>
                <w:szCs w:val="20"/>
              </w:rPr>
              <w:t>ı</w:t>
            </w:r>
            <w:r w:rsidRPr="009216D1">
              <w:rPr>
                <w:rFonts w:eastAsia="Arial Narrow"/>
                <w:sz w:val="20"/>
                <w:szCs w:val="20"/>
              </w:rPr>
              <w:t>k H</w:t>
            </w:r>
            <w:r w:rsidR="00C32B8D" w:rsidRPr="009216D1">
              <w:rPr>
                <w:rFonts w:eastAsia="Arial Narrow"/>
                <w:sz w:val="20"/>
                <w:szCs w:val="20"/>
              </w:rPr>
              <w:t xml:space="preserve">ukuku ile ilgili temel kavramları </w:t>
            </w:r>
            <w:r w:rsidRPr="009216D1">
              <w:rPr>
                <w:rFonts w:eastAsia="Arial Narrow"/>
                <w:sz w:val="20"/>
                <w:szCs w:val="20"/>
              </w:rPr>
              <w:t>a</w:t>
            </w:r>
            <w:r w:rsidRPr="009216D1">
              <w:rPr>
                <w:rFonts w:eastAsia="Calibri"/>
                <w:sz w:val="20"/>
                <w:szCs w:val="20"/>
              </w:rPr>
              <w:t>çı</w:t>
            </w:r>
            <w:r w:rsidR="000A49AA" w:rsidRPr="009216D1">
              <w:rPr>
                <w:rFonts w:eastAsia="Arial Narrow"/>
                <w:sz w:val="20"/>
                <w:szCs w:val="20"/>
              </w:rPr>
              <w:t>kla</w:t>
            </w:r>
            <w:r w:rsidR="00564954" w:rsidRPr="009216D1">
              <w:rPr>
                <w:rFonts w:eastAsia="Arial Narrow"/>
                <w:sz w:val="20"/>
                <w:szCs w:val="20"/>
              </w:rPr>
              <w:t>r.</w:t>
            </w:r>
          </w:p>
          <w:p w14:paraId="61099183" w14:textId="289F9FC8" w:rsidR="00C32B8D" w:rsidRPr="009216D1" w:rsidRDefault="00C32B8D" w:rsidP="009216D1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10"/>
              <w:rPr>
                <w:rFonts w:eastAsia="Arial Narrow"/>
                <w:sz w:val="20"/>
                <w:szCs w:val="20"/>
              </w:rPr>
            </w:pPr>
            <w:r w:rsidRPr="009216D1">
              <w:rPr>
                <w:rFonts w:eastAsia="Arial Narrow"/>
                <w:sz w:val="20"/>
                <w:szCs w:val="20"/>
              </w:rPr>
              <w:t>Sağlık Hukuku ile ilgili kurumları açıkla</w:t>
            </w:r>
            <w:r w:rsidR="00564954" w:rsidRPr="009216D1">
              <w:rPr>
                <w:rFonts w:eastAsia="Arial Narrow"/>
                <w:sz w:val="20"/>
                <w:szCs w:val="20"/>
              </w:rPr>
              <w:t>r.</w:t>
            </w:r>
          </w:p>
          <w:p w14:paraId="6B2CF0EE" w14:textId="700EF2C2" w:rsidR="0075719B" w:rsidRPr="009216D1" w:rsidRDefault="00810A2B" w:rsidP="009216D1">
            <w:pPr>
              <w:pStyle w:val="ListeParagraf"/>
              <w:numPr>
                <w:ilvl w:val="0"/>
                <w:numId w:val="5"/>
              </w:numPr>
              <w:tabs>
                <w:tab w:val="left" w:pos="360"/>
              </w:tabs>
              <w:spacing w:before="0" w:beforeAutospacing="0" w:after="0" w:afterAutospacing="0"/>
              <w:ind w:left="310"/>
              <w:rPr>
                <w:rFonts w:eastAsia="Arial Narrow"/>
                <w:sz w:val="20"/>
                <w:szCs w:val="20"/>
              </w:rPr>
            </w:pPr>
            <w:r w:rsidRPr="009216D1">
              <w:rPr>
                <w:rFonts w:eastAsia="Arial Narrow"/>
                <w:sz w:val="20"/>
                <w:szCs w:val="20"/>
              </w:rPr>
              <w:t>Sa</w:t>
            </w:r>
            <w:r w:rsidRPr="009216D1">
              <w:rPr>
                <w:rFonts w:eastAsia="Calibri"/>
                <w:sz w:val="20"/>
                <w:szCs w:val="20"/>
              </w:rPr>
              <w:t>ğ</w:t>
            </w:r>
            <w:r w:rsidRPr="009216D1">
              <w:rPr>
                <w:rFonts w:eastAsia="Arial Narrow"/>
                <w:sz w:val="20"/>
                <w:szCs w:val="20"/>
              </w:rPr>
              <w:t>l</w:t>
            </w:r>
            <w:r w:rsidRPr="009216D1">
              <w:rPr>
                <w:rFonts w:eastAsia="Calibri"/>
                <w:sz w:val="20"/>
                <w:szCs w:val="20"/>
              </w:rPr>
              <w:t>ı</w:t>
            </w:r>
            <w:r w:rsidRPr="009216D1">
              <w:rPr>
                <w:rFonts w:eastAsia="Arial Narrow"/>
                <w:sz w:val="20"/>
                <w:szCs w:val="20"/>
              </w:rPr>
              <w:t>k Hukukunun temel ilkeleri tan</w:t>
            </w:r>
            <w:r w:rsidRPr="009216D1">
              <w:rPr>
                <w:rFonts w:eastAsia="Calibri"/>
                <w:sz w:val="20"/>
                <w:szCs w:val="20"/>
              </w:rPr>
              <w:t>ı</w:t>
            </w:r>
            <w:r w:rsidR="000A49AA" w:rsidRPr="009216D1">
              <w:rPr>
                <w:rFonts w:eastAsia="Arial Narrow"/>
                <w:sz w:val="20"/>
                <w:szCs w:val="20"/>
              </w:rPr>
              <w:t>mla</w:t>
            </w:r>
            <w:r w:rsidR="00564954" w:rsidRPr="009216D1">
              <w:rPr>
                <w:rFonts w:eastAsia="Arial Narrow"/>
                <w:sz w:val="20"/>
                <w:szCs w:val="20"/>
              </w:rPr>
              <w:t>r.</w:t>
            </w:r>
          </w:p>
          <w:p w14:paraId="1B815B44" w14:textId="79A77534" w:rsidR="007B37A5" w:rsidRPr="009216D1" w:rsidRDefault="00810A2B" w:rsidP="009216D1">
            <w:pPr>
              <w:pStyle w:val="ListeParagraf"/>
              <w:numPr>
                <w:ilvl w:val="0"/>
                <w:numId w:val="5"/>
              </w:numPr>
              <w:tabs>
                <w:tab w:val="left" w:pos="360"/>
              </w:tabs>
              <w:spacing w:before="0" w:beforeAutospacing="0" w:after="0" w:afterAutospacing="0"/>
              <w:ind w:left="310"/>
              <w:rPr>
                <w:rFonts w:eastAsia="Arial Narrow"/>
                <w:sz w:val="20"/>
                <w:szCs w:val="20"/>
              </w:rPr>
            </w:pPr>
            <w:r w:rsidRPr="009216D1">
              <w:rPr>
                <w:rFonts w:eastAsia="Arial Narrow"/>
                <w:sz w:val="20"/>
                <w:szCs w:val="20"/>
              </w:rPr>
              <w:t>Sa</w:t>
            </w:r>
            <w:r w:rsidRPr="009216D1">
              <w:rPr>
                <w:rFonts w:eastAsia="Calibri"/>
                <w:sz w:val="20"/>
                <w:szCs w:val="20"/>
              </w:rPr>
              <w:t>ğ</w:t>
            </w:r>
            <w:r w:rsidRPr="009216D1">
              <w:rPr>
                <w:rFonts w:eastAsia="Arial Narrow"/>
                <w:sz w:val="20"/>
                <w:szCs w:val="20"/>
              </w:rPr>
              <w:t>l</w:t>
            </w:r>
            <w:r w:rsidRPr="009216D1">
              <w:rPr>
                <w:rFonts w:eastAsia="Calibri"/>
                <w:sz w:val="20"/>
                <w:szCs w:val="20"/>
              </w:rPr>
              <w:t>ı</w:t>
            </w:r>
            <w:r w:rsidRPr="009216D1">
              <w:rPr>
                <w:rFonts w:eastAsia="Arial Narrow"/>
                <w:sz w:val="20"/>
                <w:szCs w:val="20"/>
              </w:rPr>
              <w:t>k hizmetleri alan</w:t>
            </w:r>
            <w:r w:rsidRPr="009216D1">
              <w:rPr>
                <w:rFonts w:eastAsia="Calibri"/>
                <w:sz w:val="20"/>
                <w:szCs w:val="20"/>
              </w:rPr>
              <w:t>ı</w:t>
            </w:r>
            <w:r w:rsidRPr="009216D1">
              <w:rPr>
                <w:rFonts w:eastAsia="Arial Narrow"/>
                <w:sz w:val="20"/>
                <w:szCs w:val="20"/>
              </w:rPr>
              <w:t xml:space="preserve">nda ortaya </w:t>
            </w:r>
            <w:r w:rsidRPr="009216D1">
              <w:rPr>
                <w:rFonts w:eastAsia="Calibri"/>
                <w:sz w:val="20"/>
                <w:szCs w:val="20"/>
              </w:rPr>
              <w:t>çı</w:t>
            </w:r>
            <w:r w:rsidRPr="009216D1">
              <w:rPr>
                <w:rFonts w:eastAsia="Arial Narrow"/>
                <w:sz w:val="20"/>
                <w:szCs w:val="20"/>
              </w:rPr>
              <w:t xml:space="preserve">kabilecek hukuki problemleri </w:t>
            </w:r>
            <w:r w:rsidR="000A49AA" w:rsidRPr="009216D1">
              <w:rPr>
                <w:rFonts w:eastAsia="Calibri"/>
                <w:sz w:val="20"/>
                <w:szCs w:val="20"/>
              </w:rPr>
              <w:t>kavra</w:t>
            </w:r>
            <w:r w:rsidR="00564954" w:rsidRPr="009216D1">
              <w:rPr>
                <w:rFonts w:eastAsia="Calibri"/>
                <w:sz w:val="20"/>
                <w:szCs w:val="20"/>
              </w:rPr>
              <w:t>r.</w:t>
            </w:r>
          </w:p>
        </w:tc>
      </w:tr>
      <w:tr w:rsidR="007B37A5" w:rsidRPr="009216D1" w14:paraId="5C871288" w14:textId="77777777" w:rsidTr="009216D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3666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C467" w14:textId="48406B83" w:rsidR="00874372" w:rsidRPr="009216D1" w:rsidRDefault="00810A2B" w:rsidP="009216D1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10"/>
              <w:rPr>
                <w:rFonts w:eastAsia="Calibri"/>
                <w:sz w:val="20"/>
                <w:szCs w:val="20"/>
              </w:rPr>
            </w:pPr>
            <w:r w:rsidRPr="009216D1">
              <w:rPr>
                <w:rFonts w:eastAsia="Arial Narrow"/>
                <w:sz w:val="20"/>
                <w:szCs w:val="20"/>
              </w:rPr>
              <w:t>Prof. Dr. Hakan Hakeri, T</w:t>
            </w:r>
            <w:r w:rsidRPr="009216D1">
              <w:rPr>
                <w:rFonts w:eastAsia="Calibri"/>
                <w:sz w:val="20"/>
                <w:szCs w:val="20"/>
              </w:rPr>
              <w:t>ı</w:t>
            </w:r>
            <w:r w:rsidRPr="009216D1">
              <w:rPr>
                <w:rFonts w:eastAsia="Arial Narrow"/>
                <w:sz w:val="20"/>
                <w:szCs w:val="20"/>
              </w:rPr>
              <w:t>p Hukuku, Ankara, 2012.</w:t>
            </w:r>
            <w:r w:rsidRPr="009216D1">
              <w:rPr>
                <w:rFonts w:eastAsia="Calibri"/>
                <w:sz w:val="20"/>
                <w:szCs w:val="20"/>
              </w:rPr>
              <w:t> </w:t>
            </w:r>
          </w:p>
          <w:p w14:paraId="1615C72F" w14:textId="162C9AEE" w:rsidR="007B37A5" w:rsidRPr="009216D1" w:rsidRDefault="00810A2B" w:rsidP="009216D1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10"/>
              <w:rPr>
                <w:rFonts w:eastAsia="Calibri"/>
                <w:sz w:val="20"/>
                <w:szCs w:val="20"/>
              </w:rPr>
            </w:pPr>
            <w:r w:rsidRPr="009216D1">
              <w:rPr>
                <w:rFonts w:eastAsia="Calibri"/>
                <w:sz w:val="20"/>
                <w:szCs w:val="20"/>
              </w:rPr>
              <w:t>Başbakanlık Mevzuat Bilgi sistemi http://www.mevzuat.gov.tr/ Hayrunnisa ÖZDEMİR, Özel Hukukta Teşhis ve Tedavi Sözleşmesi, Ankara 2004</w:t>
            </w:r>
          </w:p>
        </w:tc>
      </w:tr>
    </w:tbl>
    <w:p w14:paraId="44DECC67" w14:textId="77777777" w:rsidR="007B37A5" w:rsidRPr="009216D1" w:rsidRDefault="007B37A5" w:rsidP="009216D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254573F" w14:textId="77777777" w:rsidR="007B37A5" w:rsidRPr="009216D1" w:rsidRDefault="007B37A5" w:rsidP="00921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16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Haftalık Ders Konuları</w:t>
      </w:r>
      <w:r w:rsidRPr="009216D1">
        <w:rPr>
          <w:rFonts w:ascii="Times New Roman" w:eastAsia="Times New Roman" w:hAnsi="Times New Roman" w:cs="Times New Roman"/>
          <w:color w:val="000000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79"/>
        <w:gridCol w:w="9083"/>
      </w:tblGrid>
      <w:tr w:rsidR="007B37A5" w:rsidRPr="009216D1" w14:paraId="4DBB35A7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6E23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2FF8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6D1">
              <w:rPr>
                <w:rFonts w:ascii="Times New Roman" w:hAnsi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810A2B" w:rsidRPr="009216D1" w14:paraId="67F4D966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2B79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98B2" w14:textId="5B07B75B" w:rsidR="00810A2B" w:rsidRPr="009216D1" w:rsidRDefault="00810A2B" w:rsidP="009216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Sağlık Hukukunun Gerekliliği ve Ortaya Çıkması</w:t>
            </w:r>
          </w:p>
        </w:tc>
      </w:tr>
      <w:tr w:rsidR="00810A2B" w:rsidRPr="009216D1" w14:paraId="432134EA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1E1C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DBE8" w14:textId="521202FC" w:rsidR="00810A2B" w:rsidRPr="009216D1" w:rsidRDefault="00810A2B" w:rsidP="009216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Sağlık Hukukunun Kaynakları</w:t>
            </w:r>
          </w:p>
        </w:tc>
      </w:tr>
      <w:tr w:rsidR="00810A2B" w:rsidRPr="009216D1" w14:paraId="7AE75455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C28E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1B7" w14:textId="18097117" w:rsidR="00810A2B" w:rsidRPr="009216D1" w:rsidRDefault="00810A2B" w:rsidP="009216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Sağlık Hukukunun Temel İlkeleri</w:t>
            </w:r>
          </w:p>
        </w:tc>
      </w:tr>
      <w:tr w:rsidR="00810A2B" w:rsidRPr="009216D1" w14:paraId="23475364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2C54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5846" w14:textId="3D443647" w:rsidR="00810A2B" w:rsidRPr="009216D1" w:rsidRDefault="00810A2B" w:rsidP="009216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Hasta Hakları</w:t>
            </w:r>
          </w:p>
        </w:tc>
      </w:tr>
      <w:tr w:rsidR="00810A2B" w:rsidRPr="009216D1" w14:paraId="03C3EB1B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F4A1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7B09" w14:textId="7CE32119" w:rsidR="00810A2B" w:rsidRPr="009216D1" w:rsidRDefault="00810A2B" w:rsidP="009216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Hasta Sağlık Personeli İlişkisi</w:t>
            </w:r>
          </w:p>
        </w:tc>
      </w:tr>
      <w:tr w:rsidR="00810A2B" w:rsidRPr="009216D1" w14:paraId="68F11AE9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2555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DC09" w14:textId="3079BE15" w:rsidR="00810A2B" w:rsidRPr="009216D1" w:rsidRDefault="00810A2B" w:rsidP="009216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Sağlık İşletmeleri ve Personelin Sorumlulukları</w:t>
            </w:r>
          </w:p>
        </w:tc>
      </w:tr>
      <w:tr w:rsidR="00810A2B" w:rsidRPr="009216D1" w14:paraId="7E932BCA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E17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7BFB" w14:textId="497E0B2A" w:rsidR="00810A2B" w:rsidRPr="009216D1" w:rsidRDefault="00810A2B" w:rsidP="009216D1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Sağlık Personeli İle Hasta Arasındaki Hukuki İlişki</w:t>
            </w:r>
          </w:p>
        </w:tc>
      </w:tr>
      <w:tr w:rsidR="00810A2B" w:rsidRPr="009216D1" w14:paraId="61AAA946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DBE4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AF3F" w14:textId="748ECB62" w:rsidR="00810A2B" w:rsidRPr="009216D1" w:rsidRDefault="00810A2B" w:rsidP="009216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16D1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</w:p>
        </w:tc>
      </w:tr>
      <w:tr w:rsidR="00810A2B" w:rsidRPr="009216D1" w14:paraId="32D20A98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D4C5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8174" w14:textId="5678E65A" w:rsidR="00810A2B" w:rsidRPr="009216D1" w:rsidRDefault="00810A2B" w:rsidP="009216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Sağlık Personelinin Yükümlülükleri</w:t>
            </w:r>
          </w:p>
        </w:tc>
      </w:tr>
      <w:tr w:rsidR="00810A2B" w:rsidRPr="009216D1" w14:paraId="5970A992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3FB0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0DF1" w14:textId="7729FDB5" w:rsidR="00810A2B" w:rsidRPr="009216D1" w:rsidRDefault="00810A2B" w:rsidP="009216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Sağlık Personelinin Kusurlu (Hukuka Aykırı) Davranması</w:t>
            </w:r>
          </w:p>
        </w:tc>
      </w:tr>
      <w:tr w:rsidR="00810A2B" w:rsidRPr="009216D1" w14:paraId="057A4B1B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29C5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3B57" w14:textId="20F701FD" w:rsidR="00810A2B" w:rsidRPr="009216D1" w:rsidRDefault="00810A2B" w:rsidP="009216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Devletin Sağlık Hizmetleri Nedeniyle Sorumluluğu</w:t>
            </w:r>
          </w:p>
        </w:tc>
      </w:tr>
      <w:tr w:rsidR="00810A2B" w:rsidRPr="009216D1" w14:paraId="0AB933F6" w14:textId="77777777" w:rsidTr="00C64798">
        <w:trPr>
          <w:trHeight w:val="136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DC3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E918" w14:textId="3F141CDA" w:rsidR="00810A2B" w:rsidRPr="009216D1" w:rsidRDefault="00810A2B" w:rsidP="009216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Sağlık Yöneticilerinin Statü ve Sorumlulukları</w:t>
            </w:r>
          </w:p>
        </w:tc>
      </w:tr>
      <w:tr w:rsidR="00810A2B" w:rsidRPr="009216D1" w14:paraId="0396FA2D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9C1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2375" w14:textId="01A3BE27" w:rsidR="00810A2B" w:rsidRPr="009216D1" w:rsidRDefault="00810A2B" w:rsidP="009216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Sağlıkla İlgili Suçlar ve Cezalar</w:t>
            </w:r>
          </w:p>
        </w:tc>
      </w:tr>
      <w:tr w:rsidR="00810A2B" w:rsidRPr="009216D1" w14:paraId="1B7325F8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C70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5874" w14:textId="01C28150" w:rsidR="00810A2B" w:rsidRPr="009216D1" w:rsidRDefault="00810A2B" w:rsidP="009216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Sağlıkla İlgili Suçlar ve Cezalar</w:t>
            </w:r>
          </w:p>
        </w:tc>
      </w:tr>
      <w:tr w:rsidR="00810A2B" w:rsidRPr="009216D1" w14:paraId="132BC197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6E0A" w14:textId="77777777" w:rsidR="00810A2B" w:rsidRPr="009216D1" w:rsidRDefault="00810A2B" w:rsidP="009216D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5266" w14:textId="1DE794CF" w:rsidR="00810A2B" w:rsidRPr="009216D1" w:rsidRDefault="00810A2B" w:rsidP="009216D1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Sağlıkla İlgili Suçlar ve Cezalar</w:t>
            </w:r>
          </w:p>
        </w:tc>
      </w:tr>
    </w:tbl>
    <w:p w14:paraId="10AE699E" w14:textId="77777777" w:rsidR="007B37A5" w:rsidRPr="009216D1" w:rsidRDefault="007B37A5" w:rsidP="009216D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E1688E0" w14:textId="77777777" w:rsidR="007B37A5" w:rsidRPr="009216D1" w:rsidRDefault="007B37A5" w:rsidP="00921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16D1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9216D1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7B37A5" w:rsidRPr="009216D1" w14:paraId="20C0D9A4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AEE1" w14:textId="77777777" w:rsidR="007B37A5" w:rsidRPr="009216D1" w:rsidRDefault="007B37A5" w:rsidP="009216D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16D1">
              <w:rPr>
                <w:rFonts w:ascii="Times New Roman" w:hAnsi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9561" w14:textId="77777777" w:rsidR="007B37A5" w:rsidRPr="009216D1" w:rsidRDefault="007B37A5" w:rsidP="009216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16D1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6117" w14:textId="77777777" w:rsidR="007B37A5" w:rsidRPr="009216D1" w:rsidRDefault="007B37A5" w:rsidP="009216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16D1">
              <w:rPr>
                <w:rFonts w:ascii="Times New Roman" w:hAnsi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155" w14:textId="77777777" w:rsidR="007B37A5" w:rsidRPr="009216D1" w:rsidRDefault="007B37A5" w:rsidP="009216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16D1">
              <w:rPr>
                <w:rFonts w:ascii="Times New Roman" w:hAnsi="Times New Roman"/>
                <w:b/>
                <w:sz w:val="20"/>
                <w:szCs w:val="20"/>
              </w:rPr>
              <w:t>Toplam İş Yükü</w:t>
            </w:r>
          </w:p>
        </w:tc>
      </w:tr>
      <w:tr w:rsidR="007B37A5" w:rsidRPr="009216D1" w14:paraId="41FC9BD4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214D" w14:textId="77777777" w:rsidR="007B37A5" w:rsidRPr="009216D1" w:rsidRDefault="007B37A5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4DB4" w14:textId="584497C2" w:rsidR="007B37A5" w:rsidRPr="009216D1" w:rsidRDefault="00810A2B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DE36" w14:textId="5A7ED4C4" w:rsidR="007B37A5" w:rsidRPr="009216D1" w:rsidRDefault="00810A2B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A625" w14:textId="4EB538EC" w:rsidR="007B37A5" w:rsidRPr="009216D1" w:rsidRDefault="00810A2B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7B37A5" w:rsidRPr="009216D1" w14:paraId="25DF00F2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EB4F" w14:textId="77777777" w:rsidR="007B37A5" w:rsidRPr="009216D1" w:rsidRDefault="007B37A5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color w:val="000000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00A2" w14:textId="701F7A53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EC8B" w14:textId="02A1D2C3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1FB" w14:textId="31188EC4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7A5" w:rsidRPr="009216D1" w14:paraId="36B4C256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19EE" w14:textId="77777777" w:rsidR="007B37A5" w:rsidRPr="009216D1" w:rsidRDefault="007B37A5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color w:val="000000"/>
                <w:sz w:val="20"/>
                <w:szCs w:val="20"/>
              </w:rPr>
              <w:t>Uygulama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D62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E0F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DE6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7A5" w:rsidRPr="009216D1" w14:paraId="0B922456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38A7" w14:textId="77777777" w:rsidR="007B37A5" w:rsidRPr="009216D1" w:rsidRDefault="007B37A5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F95" w14:textId="77777777" w:rsidR="007B37A5" w:rsidRPr="009216D1" w:rsidRDefault="007B37A5" w:rsidP="009216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D11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B6B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7A5" w:rsidRPr="009216D1" w14:paraId="6BCF3468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B044" w14:textId="77777777" w:rsidR="007B37A5" w:rsidRPr="009216D1" w:rsidRDefault="007B37A5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color w:val="000000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DCF3" w14:textId="195587C9" w:rsidR="007B37A5" w:rsidRPr="009216D1" w:rsidRDefault="00810A2B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0B40" w14:textId="3B463173" w:rsidR="007B37A5" w:rsidRPr="009216D1" w:rsidRDefault="00D95C09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8BB3" w14:textId="55B08DA2" w:rsidR="007B37A5" w:rsidRPr="009216D1" w:rsidRDefault="00D95C09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7B37A5" w:rsidRPr="009216D1" w14:paraId="3CCC64DD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695" w14:textId="77777777" w:rsidR="007B37A5" w:rsidRPr="009216D1" w:rsidRDefault="007B37A5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color w:val="000000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0BB7" w14:textId="4D804872" w:rsidR="007B37A5" w:rsidRPr="009216D1" w:rsidRDefault="00D95C09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3E0D" w14:textId="2EA41B07" w:rsidR="007B37A5" w:rsidRPr="009216D1" w:rsidRDefault="00D95C09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5902" w14:textId="67206FCB" w:rsidR="007B37A5" w:rsidRPr="009216D1" w:rsidRDefault="00D95C09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7B37A5" w:rsidRPr="009216D1" w14:paraId="6DEDA597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4289" w14:textId="77777777" w:rsidR="007B37A5" w:rsidRPr="009216D1" w:rsidRDefault="007B37A5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color w:val="000000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9DB" w14:textId="38D29B22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FFF" w14:textId="02963F3F" w:rsidR="007B37A5" w:rsidRPr="009216D1" w:rsidRDefault="007B37A5" w:rsidP="009216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9E46" w14:textId="590509D5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7A5" w:rsidRPr="009216D1" w14:paraId="7CEEC1E6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7A9B" w14:textId="77777777" w:rsidR="007B37A5" w:rsidRPr="009216D1" w:rsidRDefault="007B37A5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color w:val="000000"/>
                <w:sz w:val="20"/>
                <w:szCs w:val="20"/>
              </w:rPr>
              <w:t>Proje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AAE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E0A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4C0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7A5" w:rsidRPr="009216D1" w14:paraId="2FBBC106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80D3" w14:textId="77777777" w:rsidR="007B37A5" w:rsidRPr="009216D1" w:rsidRDefault="007B37A5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9F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C39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736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7A5" w:rsidRPr="009216D1" w14:paraId="6B081B08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C724" w14:textId="77777777" w:rsidR="007B37A5" w:rsidRPr="009216D1" w:rsidRDefault="007B37A5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color w:val="000000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041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EB9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97D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7A5" w:rsidRPr="009216D1" w14:paraId="763C24F1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EE07" w14:textId="77777777" w:rsidR="007B37A5" w:rsidRPr="009216D1" w:rsidRDefault="007B37A5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color w:val="000000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094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E607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9B2" w14:textId="77777777" w:rsidR="007B37A5" w:rsidRPr="009216D1" w:rsidRDefault="007B37A5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7A5" w:rsidRPr="009216D1" w14:paraId="7A7D7FAE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253D" w14:textId="77777777" w:rsidR="007B37A5" w:rsidRPr="009216D1" w:rsidRDefault="007B37A5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color w:val="000000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062" w14:textId="46BBC430" w:rsidR="007B37A5" w:rsidRPr="009216D1" w:rsidRDefault="00810A2B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6BE" w14:textId="4EC3A83E" w:rsidR="007B37A5" w:rsidRPr="009216D1" w:rsidRDefault="00810A2B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8A60" w14:textId="431A2FF6" w:rsidR="007B37A5" w:rsidRPr="009216D1" w:rsidRDefault="00810A2B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B37A5" w:rsidRPr="009216D1" w14:paraId="22B8A7BD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B40" w14:textId="77777777" w:rsidR="007B37A5" w:rsidRPr="009216D1" w:rsidRDefault="007B37A5" w:rsidP="0092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color w:val="000000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0599" w14:textId="2C623623" w:rsidR="007B37A5" w:rsidRPr="009216D1" w:rsidRDefault="00810A2B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A621" w14:textId="5EAEB73F" w:rsidR="007B37A5" w:rsidRPr="009216D1" w:rsidRDefault="00810A2B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13E" w14:textId="6FB8E5A5" w:rsidR="007B37A5" w:rsidRPr="009216D1" w:rsidRDefault="00810A2B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B37A5" w:rsidRPr="009216D1" w14:paraId="2E8D8512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CAB0" w14:textId="77777777" w:rsidR="007B37A5" w:rsidRPr="009216D1" w:rsidRDefault="007B37A5" w:rsidP="009216D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9149" w14:textId="1536F059" w:rsidR="007B37A5" w:rsidRPr="009216D1" w:rsidRDefault="00810A2B" w:rsidP="009216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6D1">
              <w:rPr>
                <w:rFonts w:ascii="Times New Roman" w:hAnsi="Times New Roman"/>
                <w:b/>
                <w:sz w:val="20"/>
                <w:szCs w:val="20"/>
              </w:rPr>
              <w:t>100/25=4</w:t>
            </w:r>
          </w:p>
        </w:tc>
      </w:tr>
      <w:tr w:rsidR="007B37A5" w:rsidRPr="009216D1" w14:paraId="5091C581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DE6E" w14:textId="77777777" w:rsidR="007B37A5" w:rsidRPr="009216D1" w:rsidRDefault="007B37A5" w:rsidP="009216D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E21B" w14:textId="77AF3935" w:rsidR="007B37A5" w:rsidRPr="009216D1" w:rsidRDefault="00810A2B" w:rsidP="009216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6D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</w:tbl>
    <w:p w14:paraId="3B5004AB" w14:textId="77777777" w:rsidR="009216D1" w:rsidRDefault="009216D1" w:rsidP="009216D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FCEBDB1" w14:textId="77777777" w:rsidR="009216D1" w:rsidRDefault="009216D1" w:rsidP="009216D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0C021A1" w14:textId="77777777" w:rsidR="009216D1" w:rsidRDefault="009216D1" w:rsidP="009216D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C4D244" w14:textId="77777777" w:rsidR="009216D1" w:rsidRDefault="009216D1" w:rsidP="009216D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E53A66E" w14:textId="77777777" w:rsidR="009216D1" w:rsidRDefault="009216D1" w:rsidP="009216D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0B17BE7" w14:textId="77777777" w:rsidR="009216D1" w:rsidRDefault="009216D1" w:rsidP="009216D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CE1ED2D" w14:textId="77777777" w:rsidR="009216D1" w:rsidRDefault="009216D1" w:rsidP="009216D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8A51304" w14:textId="77777777" w:rsidR="009216D1" w:rsidRDefault="009216D1" w:rsidP="009216D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52B957" w14:textId="2F92AD32" w:rsidR="007B37A5" w:rsidRPr="009216D1" w:rsidRDefault="007B37A5" w:rsidP="009216D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216D1">
        <w:rPr>
          <w:rFonts w:ascii="Times New Roman" w:eastAsia="Calibri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650"/>
        <w:gridCol w:w="1560"/>
        <w:gridCol w:w="1552"/>
      </w:tblGrid>
      <w:tr w:rsidR="007B37A5" w:rsidRPr="009216D1" w14:paraId="171360E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F010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44CB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0C52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sz w:val="20"/>
                <w:szCs w:val="20"/>
              </w:rPr>
              <w:t>Katkı Payı</w:t>
            </w:r>
          </w:p>
        </w:tc>
      </w:tr>
      <w:tr w:rsidR="007B37A5" w:rsidRPr="009216D1" w14:paraId="0EA05AD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8A2F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081D" w14:textId="18328CE9" w:rsidR="007B37A5" w:rsidRPr="009216D1" w:rsidRDefault="00810A2B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0E9B" w14:textId="6BB4F850" w:rsidR="007B37A5" w:rsidRPr="009216D1" w:rsidRDefault="00A5230E" w:rsidP="009216D1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%100</w:t>
            </w:r>
          </w:p>
        </w:tc>
      </w:tr>
      <w:tr w:rsidR="007B37A5" w:rsidRPr="009216D1" w14:paraId="417B27C5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317E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F83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C09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7B37A5" w:rsidRPr="009216D1" w14:paraId="2C7A7BD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9ABE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2D43" w14:textId="57FE9F44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2CB2" w14:textId="108987D6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7B37A5" w:rsidRPr="009216D1" w14:paraId="158FE12D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8C0B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0E4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AE12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B37A5" w:rsidRPr="009216D1" w14:paraId="4AC0CB8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FC2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Alan Çalışması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918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2D6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B37A5" w:rsidRPr="009216D1" w14:paraId="3953CA6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8F5A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332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DC2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B37A5" w:rsidRPr="009216D1" w14:paraId="4F7531E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FD4D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Ödevler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709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BF9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B37A5" w:rsidRPr="009216D1" w14:paraId="0B0C3E9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E2A1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Sunum ve Seminer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7A9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AD1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B37A5" w:rsidRPr="009216D1" w14:paraId="5E2BFC3E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15A0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Projeler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059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EAC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B37A5" w:rsidRPr="009216D1" w14:paraId="79D6439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59B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Diğer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868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33D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B37A5" w:rsidRPr="009216D1" w14:paraId="68EBAAF2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999B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25F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0FCB" w14:textId="18A7035C" w:rsidR="007B37A5" w:rsidRPr="009216D1" w:rsidRDefault="00A5230E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7B37A5" w:rsidRPr="009216D1" w14:paraId="57713E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FBB4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08B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1A0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B37A5" w:rsidRPr="009216D1" w14:paraId="5F64BA4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2EA4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Final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2691" w14:textId="53D8737C" w:rsidR="007B37A5" w:rsidRPr="009216D1" w:rsidRDefault="00A5230E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4C1D" w14:textId="0750D6BE" w:rsidR="007B37A5" w:rsidRPr="009216D1" w:rsidRDefault="00A5230E" w:rsidP="009216D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%100</w:t>
            </w:r>
          </w:p>
        </w:tc>
      </w:tr>
      <w:tr w:rsidR="007B37A5" w:rsidRPr="009216D1" w14:paraId="1C47F42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AD35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 xml:space="preserve">Ödev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B8E" w14:textId="2E78300F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D23" w14:textId="08FA59B9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7B37A5" w:rsidRPr="009216D1" w14:paraId="58B0FCF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78F5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63A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3E4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7B37A5" w:rsidRPr="009216D1" w14:paraId="044BBDF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0A25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E291" w14:textId="7CA13B75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A632" w14:textId="7432CFF4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7B37A5" w:rsidRPr="009216D1" w14:paraId="36DAC2C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1CB9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D8B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EC65" w14:textId="49B69765" w:rsidR="007B37A5" w:rsidRPr="009216D1" w:rsidRDefault="00A5230E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B37A5" w:rsidRPr="009216D1" w14:paraId="0A36FAC0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D95D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2AD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020A" w14:textId="5C685C4E" w:rsidR="007B37A5" w:rsidRPr="009216D1" w:rsidRDefault="00810A2B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%40</w:t>
            </w:r>
          </w:p>
        </w:tc>
      </w:tr>
      <w:tr w:rsidR="007B37A5" w:rsidRPr="009216D1" w14:paraId="186E239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454E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BF6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C221" w14:textId="56C01DB9" w:rsidR="007B37A5" w:rsidRPr="009216D1" w:rsidRDefault="00810A2B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sz w:val="20"/>
                <w:szCs w:val="20"/>
              </w:rPr>
              <w:t>%60</w:t>
            </w:r>
          </w:p>
        </w:tc>
      </w:tr>
      <w:tr w:rsidR="007B37A5" w:rsidRPr="009216D1" w14:paraId="1FD325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02CA" w14:textId="77777777" w:rsidR="007B37A5" w:rsidRPr="009216D1" w:rsidRDefault="007B37A5" w:rsidP="009216D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216D1">
              <w:rPr>
                <w:rFonts w:ascii="Times New Roman" w:eastAsia="Times New Roman" w:hAnsi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C4B" w14:textId="77777777" w:rsidR="007B37A5" w:rsidRPr="009216D1" w:rsidRDefault="007B37A5" w:rsidP="009216D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0C14" w14:textId="23412D6E" w:rsidR="007B37A5" w:rsidRPr="009216D1" w:rsidRDefault="00810A2B" w:rsidP="0092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6D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0244DA08" w14:textId="77777777" w:rsidR="007B37A5" w:rsidRPr="009216D1" w:rsidRDefault="007B37A5" w:rsidP="009216D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CFB915" w14:textId="77777777" w:rsidR="004C4A21" w:rsidRPr="0032771F" w:rsidRDefault="004C4A21" w:rsidP="004C4A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771F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İle İlişkilendirilmesi</w:t>
      </w:r>
    </w:p>
    <w:p w14:paraId="14FC385E" w14:textId="77777777" w:rsidR="004C4A21" w:rsidRPr="00351B2D" w:rsidRDefault="004C4A21" w:rsidP="004C4A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1B2D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236240B9" w14:textId="77777777" w:rsidR="00EB1E28" w:rsidRPr="009216D1" w:rsidRDefault="00EB1E28" w:rsidP="004C4A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B1E28" w:rsidRPr="009216D1" w:rsidSect="007B37A5"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3B24" w14:textId="77777777" w:rsidR="002853F1" w:rsidRDefault="002853F1" w:rsidP="009216D1">
      <w:pPr>
        <w:spacing w:after="0" w:line="240" w:lineRule="auto"/>
      </w:pPr>
      <w:r>
        <w:separator/>
      </w:r>
    </w:p>
  </w:endnote>
  <w:endnote w:type="continuationSeparator" w:id="0">
    <w:p w14:paraId="462A1401" w14:textId="77777777" w:rsidR="002853F1" w:rsidRDefault="002853F1" w:rsidP="0092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2195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D0F62F" w14:textId="78227E5C" w:rsidR="009216D1" w:rsidRDefault="009216D1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6B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6B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3296B" w14:textId="77777777" w:rsidR="009216D1" w:rsidRDefault="009216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9F40" w14:textId="77777777" w:rsidR="002853F1" w:rsidRDefault="002853F1" w:rsidP="009216D1">
      <w:pPr>
        <w:spacing w:after="0" w:line="240" w:lineRule="auto"/>
      </w:pPr>
      <w:r>
        <w:separator/>
      </w:r>
    </w:p>
  </w:footnote>
  <w:footnote w:type="continuationSeparator" w:id="0">
    <w:p w14:paraId="37FC77B1" w14:textId="77777777" w:rsidR="002853F1" w:rsidRDefault="002853F1" w:rsidP="00921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2B1"/>
    <w:multiLevelType w:val="hybridMultilevel"/>
    <w:tmpl w:val="19B0EC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5CCC"/>
    <w:multiLevelType w:val="hybridMultilevel"/>
    <w:tmpl w:val="79EE40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C3B00"/>
    <w:multiLevelType w:val="hybridMultilevel"/>
    <w:tmpl w:val="7346E0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B3CB9"/>
    <w:multiLevelType w:val="hybridMultilevel"/>
    <w:tmpl w:val="A11889A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>
      <w:start w:val="1"/>
      <w:numFmt w:val="lowerLetter"/>
      <w:lvlText w:val="%2."/>
      <w:lvlJc w:val="left"/>
      <w:pPr>
        <w:ind w:left="1485" w:hanging="360"/>
      </w:pPr>
    </w:lvl>
    <w:lvl w:ilvl="2" w:tplc="041F001B">
      <w:start w:val="1"/>
      <w:numFmt w:val="lowerRoman"/>
      <w:lvlText w:val="%3."/>
      <w:lvlJc w:val="right"/>
      <w:pPr>
        <w:ind w:left="2205" w:hanging="180"/>
      </w:pPr>
    </w:lvl>
    <w:lvl w:ilvl="3" w:tplc="041F000F">
      <w:start w:val="1"/>
      <w:numFmt w:val="decimal"/>
      <w:lvlText w:val="%4."/>
      <w:lvlJc w:val="left"/>
      <w:pPr>
        <w:ind w:left="2925" w:hanging="360"/>
      </w:pPr>
    </w:lvl>
    <w:lvl w:ilvl="4" w:tplc="041F0019">
      <w:start w:val="1"/>
      <w:numFmt w:val="lowerLetter"/>
      <w:lvlText w:val="%5."/>
      <w:lvlJc w:val="left"/>
      <w:pPr>
        <w:ind w:left="3645" w:hanging="360"/>
      </w:pPr>
    </w:lvl>
    <w:lvl w:ilvl="5" w:tplc="041F001B">
      <w:start w:val="1"/>
      <w:numFmt w:val="lowerRoman"/>
      <w:lvlText w:val="%6."/>
      <w:lvlJc w:val="right"/>
      <w:pPr>
        <w:ind w:left="4365" w:hanging="180"/>
      </w:pPr>
    </w:lvl>
    <w:lvl w:ilvl="6" w:tplc="041F000F">
      <w:start w:val="1"/>
      <w:numFmt w:val="decimal"/>
      <w:lvlText w:val="%7."/>
      <w:lvlJc w:val="left"/>
      <w:pPr>
        <w:ind w:left="5085" w:hanging="360"/>
      </w:pPr>
    </w:lvl>
    <w:lvl w:ilvl="7" w:tplc="041F0019">
      <w:start w:val="1"/>
      <w:numFmt w:val="lowerLetter"/>
      <w:lvlText w:val="%8."/>
      <w:lvlJc w:val="left"/>
      <w:pPr>
        <w:ind w:left="5805" w:hanging="360"/>
      </w:pPr>
    </w:lvl>
    <w:lvl w:ilvl="8" w:tplc="041F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378241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900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8056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03147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813789">
    <w:abstractNumId w:val="1"/>
  </w:num>
  <w:num w:numId="6" w16cid:durableId="1426071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5E"/>
    <w:rsid w:val="00015BAD"/>
    <w:rsid w:val="000610DB"/>
    <w:rsid w:val="000A49AA"/>
    <w:rsid w:val="00107756"/>
    <w:rsid w:val="001C2A4F"/>
    <w:rsid w:val="002214B5"/>
    <w:rsid w:val="002853F1"/>
    <w:rsid w:val="00343A35"/>
    <w:rsid w:val="0036755F"/>
    <w:rsid w:val="0038766D"/>
    <w:rsid w:val="004C4A21"/>
    <w:rsid w:val="004F298A"/>
    <w:rsid w:val="00543527"/>
    <w:rsid w:val="005630FD"/>
    <w:rsid w:val="00564954"/>
    <w:rsid w:val="00590D5E"/>
    <w:rsid w:val="00647A33"/>
    <w:rsid w:val="006500C6"/>
    <w:rsid w:val="006D207E"/>
    <w:rsid w:val="0075719B"/>
    <w:rsid w:val="007B37A5"/>
    <w:rsid w:val="00810A2B"/>
    <w:rsid w:val="00820D04"/>
    <w:rsid w:val="00874372"/>
    <w:rsid w:val="009216D1"/>
    <w:rsid w:val="00A5230E"/>
    <w:rsid w:val="00B47FC6"/>
    <w:rsid w:val="00B51309"/>
    <w:rsid w:val="00B64162"/>
    <w:rsid w:val="00C32B8D"/>
    <w:rsid w:val="00C64798"/>
    <w:rsid w:val="00C86BC1"/>
    <w:rsid w:val="00CC5BFE"/>
    <w:rsid w:val="00D40090"/>
    <w:rsid w:val="00D70943"/>
    <w:rsid w:val="00D95C09"/>
    <w:rsid w:val="00E058D5"/>
    <w:rsid w:val="00E302D1"/>
    <w:rsid w:val="00EB1E28"/>
    <w:rsid w:val="00F94E69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9EC0"/>
  <w15:docId w15:val="{A2CE92A4-3D13-4FEF-B924-B647712D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2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16D1"/>
  </w:style>
  <w:style w:type="paragraph" w:styleId="AltBilgi">
    <w:name w:val="footer"/>
    <w:basedOn w:val="Normal"/>
    <w:link w:val="AltBilgiChar"/>
    <w:uiPriority w:val="99"/>
    <w:unhideWhenUsed/>
    <w:rsid w:val="0092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1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68FB2-B554-4ACE-9270-B2821DC86FCC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00F4C2DE-0282-4231-84C9-385AB39AC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C8AE5-3E80-4350-A775-732E80580C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Nezihe Otay</dc:creator>
  <cp:keywords/>
  <dc:description/>
  <cp:lastModifiedBy>Bekir Çiftçi</cp:lastModifiedBy>
  <cp:revision>4</cp:revision>
  <cp:lastPrinted>2022-11-28T09:03:00Z</cp:lastPrinted>
  <dcterms:created xsi:type="dcterms:W3CDTF">2021-06-24T06:24:00Z</dcterms:created>
  <dcterms:modified xsi:type="dcterms:W3CDTF">2022-11-28T09:03:00Z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