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64E2" w14:textId="11BDDB47" w:rsidR="000E5A46" w:rsidRPr="005E7281" w:rsidRDefault="00A9461A" w:rsidP="005E72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E728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BDB240- Besin Toksikolojisi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692"/>
        <w:gridCol w:w="1771"/>
        <w:gridCol w:w="1227"/>
        <w:gridCol w:w="1498"/>
        <w:gridCol w:w="1498"/>
        <w:gridCol w:w="954"/>
      </w:tblGrid>
      <w:tr w:rsidR="003F2EEB" w:rsidRPr="005E7281" w14:paraId="72D8C542" w14:textId="77777777" w:rsidTr="005E7281">
        <w:trPr>
          <w:trHeight w:val="20"/>
        </w:trPr>
        <w:tc>
          <w:tcPr>
            <w:tcW w:w="986" w:type="pct"/>
          </w:tcPr>
          <w:p w14:paraId="596F6C8E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786" w:type="pct"/>
          </w:tcPr>
          <w:p w14:paraId="22A47ACD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823" w:type="pct"/>
          </w:tcPr>
          <w:p w14:paraId="1B07BD94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570" w:type="pct"/>
          </w:tcPr>
          <w:p w14:paraId="13008599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16120637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96" w:type="pct"/>
          </w:tcPr>
          <w:p w14:paraId="4C853855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2DCEF23E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96" w:type="pct"/>
          </w:tcPr>
          <w:p w14:paraId="772FF46F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05C14435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443" w:type="pct"/>
          </w:tcPr>
          <w:p w14:paraId="62625EB9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0E5A46" w:rsidRPr="005E7281" w14:paraId="7D1CE8D4" w14:textId="77777777" w:rsidTr="005E7281">
        <w:trPr>
          <w:trHeight w:val="20"/>
        </w:trPr>
        <w:tc>
          <w:tcPr>
            <w:tcW w:w="986" w:type="pct"/>
          </w:tcPr>
          <w:p w14:paraId="01145DF5" w14:textId="3F56C9C9" w:rsidR="000E5A46" w:rsidRPr="005E7281" w:rsidRDefault="005E7281" w:rsidP="005E728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Besin Toksikolojisi</w:t>
            </w:r>
          </w:p>
        </w:tc>
        <w:tc>
          <w:tcPr>
            <w:tcW w:w="786" w:type="pct"/>
            <w:vAlign w:val="center"/>
          </w:tcPr>
          <w:p w14:paraId="05651F8D" w14:textId="77777777" w:rsidR="000E5A46" w:rsidRPr="005E7281" w:rsidRDefault="000E5A46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BDB</w:t>
            </w:r>
            <w:r w:rsidR="00564AB1" w:rsidRPr="005E728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23" w:type="pct"/>
            <w:vAlign w:val="center"/>
          </w:tcPr>
          <w:p w14:paraId="137829C3" w14:textId="77777777" w:rsidR="000E5A46" w:rsidRPr="005E7281" w:rsidRDefault="00824FBD" w:rsidP="005E7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  <w:r w:rsidR="000E5A46"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.Yarıyıl / Bahar</w:t>
            </w:r>
          </w:p>
        </w:tc>
        <w:tc>
          <w:tcPr>
            <w:tcW w:w="570" w:type="pct"/>
            <w:vAlign w:val="center"/>
          </w:tcPr>
          <w:p w14:paraId="03E6CC08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96" w:type="pct"/>
            <w:vAlign w:val="center"/>
          </w:tcPr>
          <w:p w14:paraId="482E0D3A" w14:textId="77777777" w:rsidR="000E5A46" w:rsidRPr="005E7281" w:rsidRDefault="00824FBD" w:rsidP="005E7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6" w:type="pct"/>
            <w:vAlign w:val="center"/>
          </w:tcPr>
          <w:p w14:paraId="29BE508E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443" w:type="pct"/>
            <w:vAlign w:val="center"/>
          </w:tcPr>
          <w:p w14:paraId="05252584" w14:textId="77777777" w:rsidR="000E5A46" w:rsidRPr="005E7281" w:rsidRDefault="00461F44" w:rsidP="005E7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0E5A46" w:rsidRPr="005E7281" w14:paraId="48D47FC2" w14:textId="77777777" w:rsidTr="005E7281">
        <w:trPr>
          <w:trHeight w:val="20"/>
        </w:trPr>
        <w:tc>
          <w:tcPr>
            <w:tcW w:w="986" w:type="pct"/>
          </w:tcPr>
          <w:p w14:paraId="591D0FD7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4014" w:type="pct"/>
            <w:gridSpan w:val="6"/>
          </w:tcPr>
          <w:p w14:paraId="4AF58AA4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0E5A46" w:rsidRPr="005E7281" w14:paraId="5A43264F" w14:textId="77777777" w:rsidTr="005E7281">
        <w:trPr>
          <w:trHeight w:val="20"/>
        </w:trPr>
        <w:tc>
          <w:tcPr>
            <w:tcW w:w="986" w:type="pct"/>
          </w:tcPr>
          <w:p w14:paraId="1B360893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4014" w:type="pct"/>
            <w:gridSpan w:val="6"/>
          </w:tcPr>
          <w:p w14:paraId="02F3B3BE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0E5A46" w:rsidRPr="005E7281" w14:paraId="4B3491B6" w14:textId="77777777" w:rsidTr="005E7281">
        <w:trPr>
          <w:trHeight w:val="20"/>
        </w:trPr>
        <w:tc>
          <w:tcPr>
            <w:tcW w:w="986" w:type="pct"/>
          </w:tcPr>
          <w:p w14:paraId="5D219DEF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4014" w:type="pct"/>
            <w:gridSpan w:val="6"/>
          </w:tcPr>
          <w:p w14:paraId="6DB4C69E" w14:textId="3C124C9B" w:rsidR="000E5A46" w:rsidRPr="005E7281" w:rsidRDefault="008433D0" w:rsidP="005E72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  <w:r w:rsidR="000E5A46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E5A46" w:rsidRPr="005E7281" w14:paraId="2DEA522A" w14:textId="77777777" w:rsidTr="005E7281">
        <w:trPr>
          <w:trHeight w:val="20"/>
        </w:trPr>
        <w:tc>
          <w:tcPr>
            <w:tcW w:w="986" w:type="pct"/>
          </w:tcPr>
          <w:p w14:paraId="3AC6C5C4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4014" w:type="pct"/>
            <w:gridSpan w:val="6"/>
          </w:tcPr>
          <w:p w14:paraId="797F90FE" w14:textId="75F565C8" w:rsidR="00922F0D" w:rsidRPr="005E7281" w:rsidRDefault="003B234D" w:rsidP="005E72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Anlatım</w:t>
            </w:r>
            <w:r w:rsidR="00922F0D"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Yöntemi</w:t>
            </w:r>
            <w:r w:rsid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621E46"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Soru – Cevap Yöntemi</w:t>
            </w:r>
            <w:r w:rsid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22F0D"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Beyin Fırtınası Yöntemi</w:t>
            </w:r>
          </w:p>
        </w:tc>
      </w:tr>
      <w:tr w:rsidR="000E5A46" w:rsidRPr="005E7281" w14:paraId="1DBE9742" w14:textId="77777777" w:rsidTr="005E7281">
        <w:trPr>
          <w:trHeight w:val="20"/>
        </w:trPr>
        <w:tc>
          <w:tcPr>
            <w:tcW w:w="986" w:type="pct"/>
          </w:tcPr>
          <w:p w14:paraId="115EF2B2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4014" w:type="pct"/>
            <w:gridSpan w:val="6"/>
          </w:tcPr>
          <w:p w14:paraId="02915D8D" w14:textId="1D6208E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E5A46" w:rsidRPr="005E7281" w14:paraId="1C72AEF5" w14:textId="77777777" w:rsidTr="005E7281">
        <w:trPr>
          <w:trHeight w:val="20"/>
        </w:trPr>
        <w:tc>
          <w:tcPr>
            <w:tcW w:w="986" w:type="pct"/>
          </w:tcPr>
          <w:p w14:paraId="33BD78D3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4014" w:type="pct"/>
            <w:gridSpan w:val="6"/>
          </w:tcPr>
          <w:p w14:paraId="06D109D4" w14:textId="77777777" w:rsidR="00A936C2" w:rsidRPr="005E7281" w:rsidRDefault="002B5E5F" w:rsidP="005E72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4E1A76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esinler</w:t>
            </w: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 </w:t>
            </w:r>
            <w:r w:rsidR="004E1A76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doğal</w:t>
            </w: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olarak bulunan veya </w:t>
            </w:r>
            <w:r w:rsidR="00283038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üretim, hazırlama ve depolama aşamasında oluşa</w:t>
            </w: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 ve bulaşan toksik</w:t>
            </w:r>
            <w:r w:rsidR="00283038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maddelerin öğrenilmesi, bu maddelerin detoksifikasyon mekanizmaları ile sağlık üzerindeki potansiyel etkilerinin anlaşılması ve </w:t>
            </w:r>
            <w:r w:rsidR="00A936C2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besin toksikolojisi ile ilgili yasal düzenlemelerin </w:t>
            </w:r>
            <w:r w:rsidR="000F46ED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kavranmasıdır</w:t>
            </w:r>
            <w:r w:rsidR="00A936C2" w:rsidRPr="005E72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E5A46" w:rsidRPr="005E7281" w14:paraId="45069BCA" w14:textId="77777777" w:rsidTr="005E7281">
        <w:trPr>
          <w:trHeight w:val="20"/>
        </w:trPr>
        <w:tc>
          <w:tcPr>
            <w:tcW w:w="986" w:type="pct"/>
          </w:tcPr>
          <w:p w14:paraId="76AEB588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4014" w:type="pct"/>
            <w:gridSpan w:val="6"/>
          </w:tcPr>
          <w:p w14:paraId="27771C04" w14:textId="77777777" w:rsidR="00824FBD" w:rsidRPr="005E7281" w:rsidRDefault="00824FBD" w:rsidP="005E728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E7281">
              <w:rPr>
                <w:sz w:val="20"/>
                <w:szCs w:val="20"/>
              </w:rPr>
              <w:t>Besin toksikolojis</w:t>
            </w:r>
            <w:r w:rsidR="00564AB1" w:rsidRPr="005E7281">
              <w:rPr>
                <w:sz w:val="20"/>
                <w:szCs w:val="20"/>
              </w:rPr>
              <w:t>i il</w:t>
            </w:r>
            <w:r w:rsidR="00382C77" w:rsidRPr="005E7281">
              <w:rPr>
                <w:sz w:val="20"/>
                <w:szCs w:val="20"/>
              </w:rPr>
              <w:t>e ilgili temel bilgi kazanır</w:t>
            </w:r>
          </w:p>
          <w:p w14:paraId="1F7A97CD" w14:textId="77777777" w:rsidR="004E1A76" w:rsidRPr="005E7281" w:rsidRDefault="004E1A76" w:rsidP="005E728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E7281">
              <w:rPr>
                <w:sz w:val="20"/>
                <w:szCs w:val="20"/>
              </w:rPr>
              <w:t xml:space="preserve">Besinlerde doğal olarak bulunan ve bulaşan zehirli maddelerin </w:t>
            </w:r>
            <w:r w:rsidR="00564AB1" w:rsidRPr="005E7281">
              <w:rPr>
                <w:sz w:val="20"/>
                <w:szCs w:val="20"/>
              </w:rPr>
              <w:t>toksikolojik</w:t>
            </w:r>
            <w:r w:rsidR="00382C77" w:rsidRPr="005E7281">
              <w:rPr>
                <w:sz w:val="20"/>
                <w:szCs w:val="20"/>
              </w:rPr>
              <w:t xml:space="preserve"> özelliklerini bi</w:t>
            </w:r>
            <w:r w:rsidR="00922F0D" w:rsidRPr="005E7281">
              <w:rPr>
                <w:sz w:val="20"/>
                <w:szCs w:val="20"/>
              </w:rPr>
              <w:t>lir</w:t>
            </w:r>
          </w:p>
          <w:p w14:paraId="3D1E5EDA" w14:textId="77777777" w:rsidR="004E1A76" w:rsidRPr="005E7281" w:rsidRDefault="00922F0D" w:rsidP="005E728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E7281">
              <w:rPr>
                <w:sz w:val="20"/>
                <w:szCs w:val="20"/>
              </w:rPr>
              <w:t>Besinlerdeki kirleticileri ve</w:t>
            </w:r>
            <w:r w:rsidR="004E1A76" w:rsidRPr="005E7281">
              <w:rPr>
                <w:sz w:val="20"/>
                <w:szCs w:val="20"/>
              </w:rPr>
              <w:t xml:space="preserve"> sağlık üzerine etkilerini </w:t>
            </w:r>
            <w:r w:rsidRPr="005E7281">
              <w:rPr>
                <w:sz w:val="20"/>
                <w:szCs w:val="20"/>
              </w:rPr>
              <w:t>kavrar</w:t>
            </w:r>
          </w:p>
          <w:p w14:paraId="5129A0B2" w14:textId="77777777" w:rsidR="00C44C6F" w:rsidRPr="005E7281" w:rsidRDefault="004E1A76" w:rsidP="005E7281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E7281">
              <w:rPr>
                <w:sz w:val="20"/>
                <w:szCs w:val="20"/>
              </w:rPr>
              <w:t>Türkiye'de ve Dünya'da besin toksikolojisi ve güvenliği ile il</w:t>
            </w:r>
            <w:r w:rsidR="00564AB1" w:rsidRPr="005E7281">
              <w:rPr>
                <w:sz w:val="20"/>
                <w:szCs w:val="20"/>
              </w:rPr>
              <w:t>gili y</w:t>
            </w:r>
            <w:r w:rsidR="00922F0D" w:rsidRPr="005E7281">
              <w:rPr>
                <w:sz w:val="20"/>
                <w:szCs w:val="20"/>
              </w:rPr>
              <w:t>asal düzenlemeleri öğrenir</w:t>
            </w:r>
          </w:p>
        </w:tc>
      </w:tr>
      <w:tr w:rsidR="000E5A46" w:rsidRPr="005E7281" w14:paraId="1508D787" w14:textId="77777777" w:rsidTr="005E7281">
        <w:trPr>
          <w:trHeight w:val="20"/>
        </w:trPr>
        <w:tc>
          <w:tcPr>
            <w:tcW w:w="986" w:type="pct"/>
          </w:tcPr>
          <w:p w14:paraId="29936708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4014" w:type="pct"/>
            <w:gridSpan w:val="6"/>
          </w:tcPr>
          <w:p w14:paraId="16E45ECC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 xml:space="preserve">Kodeks Alimentaryus Komisyonu, </w:t>
            </w:r>
            <w:hyperlink r:id="rId11" w:history="1">
              <w:r w:rsidR="00564AB1" w:rsidRPr="005E7281">
                <w:rPr>
                  <w:rStyle w:val="Kpr"/>
                  <w:sz w:val="20"/>
                  <w:szCs w:val="20"/>
                </w:rPr>
                <w:t>www.codexalimentarius.net</w:t>
              </w:r>
            </w:hyperlink>
            <w:r w:rsidR="00564AB1" w:rsidRPr="005E7281">
              <w:rPr>
                <w:color w:val="333333"/>
                <w:sz w:val="20"/>
                <w:szCs w:val="20"/>
              </w:rPr>
              <w:t xml:space="preserve"> </w:t>
            </w:r>
            <w:r w:rsidRPr="005E7281">
              <w:rPr>
                <w:color w:val="333333"/>
                <w:sz w:val="20"/>
                <w:szCs w:val="20"/>
              </w:rPr>
              <w:t xml:space="preserve"> </w:t>
            </w:r>
          </w:p>
          <w:p w14:paraId="52157720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 xml:space="preserve">Gıda ve Tarım ve Hayvancılık Bakanlığı, Türk Gıda Kodeksi </w:t>
            </w:r>
            <w:hyperlink r:id="rId12" w:history="1">
              <w:r w:rsidR="00564AB1" w:rsidRPr="005E7281">
                <w:rPr>
                  <w:rStyle w:val="Kpr"/>
                  <w:sz w:val="20"/>
                  <w:szCs w:val="20"/>
                </w:rPr>
                <w:t>http://www.gkgm.gov.tr/mevzuat/kodeks/kodeks_liste.html</w:t>
              </w:r>
            </w:hyperlink>
            <w:r w:rsidR="00564AB1" w:rsidRPr="005E7281">
              <w:rPr>
                <w:color w:val="333333"/>
                <w:sz w:val="20"/>
                <w:szCs w:val="20"/>
              </w:rPr>
              <w:t xml:space="preserve"> </w:t>
            </w:r>
          </w:p>
          <w:p w14:paraId="0C9C0CFD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Lu FC.,Kacew S. (2009) Lu's Basic Toxicology , Fundamentals, Target Organs and Risk Assessment, (Edited by), Fifth Edition,CRC press.</w:t>
            </w:r>
          </w:p>
          <w:p w14:paraId="0EBE01AF" w14:textId="77777777" w:rsidR="00824FBD" w:rsidRPr="005E7281" w:rsidRDefault="00824FBD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000000"/>
                <w:sz w:val="20"/>
                <w:szCs w:val="20"/>
              </w:rPr>
              <w:t>Altuğ T. Introduction to Toxicology and Food, CRC Press, Boca raton, 2003.</w:t>
            </w:r>
          </w:p>
          <w:p w14:paraId="2A5350DF" w14:textId="77777777" w:rsidR="000E5A46" w:rsidRPr="005E7281" w:rsidRDefault="00824FBD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000000"/>
                <w:sz w:val="20"/>
                <w:szCs w:val="20"/>
              </w:rPr>
              <w:t>Tayfur M. Gıda hijyeni, gıda kaynaklı enfeksiyonlar ve zehirlenmeler, Kuban matbaası, Ankara, 2009. </w:t>
            </w:r>
          </w:p>
          <w:p w14:paraId="59523AA0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Deshpande S.S. (2002). Handbook of Food Toxicology, CRC press.</w:t>
            </w:r>
          </w:p>
          <w:p w14:paraId="429FEE22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 xml:space="preserve">Centers for Disease Control and Prevention (CDC), </w:t>
            </w:r>
            <w:hyperlink r:id="rId13" w:history="1">
              <w:r w:rsidR="00564AB1" w:rsidRPr="005E7281">
                <w:rPr>
                  <w:rStyle w:val="Kpr"/>
                  <w:sz w:val="20"/>
                  <w:szCs w:val="20"/>
                </w:rPr>
                <w:t>http://www.cdc.gov</w:t>
              </w:r>
            </w:hyperlink>
            <w:r w:rsidR="00564AB1" w:rsidRPr="005E7281">
              <w:rPr>
                <w:color w:val="333333"/>
                <w:sz w:val="20"/>
                <w:szCs w:val="20"/>
              </w:rPr>
              <w:t xml:space="preserve"> </w:t>
            </w:r>
            <w:r w:rsidRPr="005E7281">
              <w:rPr>
                <w:color w:val="333333"/>
                <w:sz w:val="20"/>
                <w:szCs w:val="20"/>
              </w:rPr>
              <w:t xml:space="preserve"> </w:t>
            </w:r>
          </w:p>
          <w:p w14:paraId="0C7F584F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 xml:space="preserve">European Food Safety Authority (EFSA), http://www.efsa.europa.eu </w:t>
            </w:r>
          </w:p>
          <w:p w14:paraId="0C6B8CE5" w14:textId="77777777" w:rsidR="004E1A76" w:rsidRPr="005E7281" w:rsidRDefault="004E1A76" w:rsidP="005E7281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07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 xml:space="preserve">World Health Organization (WHO), </w:t>
            </w:r>
            <w:hyperlink r:id="rId14" w:history="1">
              <w:r w:rsidR="00564AB1" w:rsidRPr="005E7281">
                <w:rPr>
                  <w:rStyle w:val="Kpr"/>
                  <w:sz w:val="20"/>
                  <w:szCs w:val="20"/>
                </w:rPr>
                <w:t>http://www.who.int</w:t>
              </w:r>
            </w:hyperlink>
            <w:r w:rsidR="00564AB1" w:rsidRPr="005E7281">
              <w:rPr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50B1BB79" w14:textId="77777777" w:rsidR="000F585F" w:rsidRPr="005E7281" w:rsidRDefault="000F585F" w:rsidP="005E72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1FE34" w14:textId="77777777" w:rsidR="003F2EEB" w:rsidRPr="005E7281" w:rsidRDefault="003F2EEB" w:rsidP="005E7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5E728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5E7281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446"/>
      </w:tblGrid>
      <w:tr w:rsidR="003F2EEB" w:rsidRPr="005E7281" w14:paraId="452F561A" w14:textId="77777777" w:rsidTr="005E7281">
        <w:tc>
          <w:tcPr>
            <w:tcW w:w="1076" w:type="pct"/>
          </w:tcPr>
          <w:p w14:paraId="2931E44A" w14:textId="77777777" w:rsidR="003F2EEB" w:rsidRPr="005E7281" w:rsidRDefault="003F2EEB" w:rsidP="005E728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3924" w:type="pct"/>
          </w:tcPr>
          <w:p w14:paraId="7A0FA4B9" w14:textId="77777777" w:rsidR="003F2EEB" w:rsidRPr="005E7281" w:rsidRDefault="003F2EEB" w:rsidP="005E7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0E5A46" w:rsidRPr="005E7281" w14:paraId="4AF98810" w14:textId="77777777" w:rsidTr="005E7281">
        <w:tc>
          <w:tcPr>
            <w:tcW w:w="1076" w:type="pct"/>
          </w:tcPr>
          <w:p w14:paraId="4406F7E4" w14:textId="77777777" w:rsidR="000E5A46" w:rsidRPr="005E7281" w:rsidRDefault="000E5A46" w:rsidP="005E7281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5A60B480" w14:textId="77777777" w:rsidR="000E5A46" w:rsidRPr="005E7281" w:rsidRDefault="00824FBD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Besin toksikolojinin ilkeleri</w:t>
            </w:r>
          </w:p>
        </w:tc>
      </w:tr>
      <w:tr w:rsidR="000E5A46" w:rsidRPr="005E7281" w14:paraId="4DB13C53" w14:textId="77777777" w:rsidTr="005E7281">
        <w:tc>
          <w:tcPr>
            <w:tcW w:w="1076" w:type="pct"/>
          </w:tcPr>
          <w:p w14:paraId="61E5A76D" w14:textId="77777777" w:rsidR="000E5A46" w:rsidRPr="005E7281" w:rsidRDefault="000E5A46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4254E3BA" w14:textId="77777777" w:rsidR="000E5A46" w:rsidRPr="005E7281" w:rsidRDefault="00B515EE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Gıda  güvenliği ve ilkeleri</w:t>
            </w:r>
          </w:p>
        </w:tc>
      </w:tr>
      <w:tr w:rsidR="005610AF" w:rsidRPr="005E7281" w14:paraId="276605E5" w14:textId="77777777" w:rsidTr="005E7281">
        <w:tc>
          <w:tcPr>
            <w:tcW w:w="1076" w:type="pct"/>
          </w:tcPr>
          <w:p w14:paraId="23640941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4FC3D8EE" w14:textId="77777777" w:rsidR="005610AF" w:rsidRPr="005E7281" w:rsidRDefault="00B515EE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Toksinlerin etki yolakları</w:t>
            </w:r>
          </w:p>
        </w:tc>
      </w:tr>
      <w:tr w:rsidR="005610AF" w:rsidRPr="005E7281" w14:paraId="7DE66B0E" w14:textId="77777777" w:rsidTr="005E7281">
        <w:tc>
          <w:tcPr>
            <w:tcW w:w="1076" w:type="pct"/>
          </w:tcPr>
          <w:p w14:paraId="0FFCD718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71D47055" w14:textId="77777777" w:rsidR="005610AF" w:rsidRPr="005E7281" w:rsidRDefault="00B515EE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Biyotransformasyon mekanizmaları</w:t>
            </w:r>
          </w:p>
        </w:tc>
      </w:tr>
      <w:tr w:rsidR="005610AF" w:rsidRPr="005E7281" w14:paraId="5C2B2F68" w14:textId="77777777" w:rsidTr="005E7281">
        <w:tc>
          <w:tcPr>
            <w:tcW w:w="1076" w:type="pct"/>
          </w:tcPr>
          <w:p w14:paraId="0BA5F3CC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78868863" w14:textId="77777777" w:rsidR="005610AF" w:rsidRPr="005E7281" w:rsidRDefault="00142E84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Besinlerde bulunan doğal toksik bileşikler</w:t>
            </w:r>
          </w:p>
        </w:tc>
      </w:tr>
      <w:tr w:rsidR="005610AF" w:rsidRPr="005E7281" w14:paraId="7FDB266C" w14:textId="77777777" w:rsidTr="005E7281">
        <w:tc>
          <w:tcPr>
            <w:tcW w:w="1076" w:type="pct"/>
          </w:tcPr>
          <w:p w14:paraId="7FC682EB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7D995EEA" w14:textId="77777777" w:rsidR="005610AF" w:rsidRPr="005E7281" w:rsidRDefault="00142E84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Besinlerde bulunan mikrobiyal toksinler</w:t>
            </w:r>
          </w:p>
        </w:tc>
      </w:tr>
      <w:tr w:rsidR="005610AF" w:rsidRPr="005E7281" w14:paraId="2D9C9BFF" w14:textId="77777777" w:rsidTr="005E7281">
        <w:tc>
          <w:tcPr>
            <w:tcW w:w="1076" w:type="pct"/>
          </w:tcPr>
          <w:p w14:paraId="155E0156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5265FCB5" w14:textId="77777777" w:rsidR="005610AF" w:rsidRPr="005E7281" w:rsidRDefault="00404403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Besinlerde bulunan çevresel kirleticile</w:t>
            </w:r>
            <w:r w:rsidR="00142E84" w:rsidRPr="005E728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5610AF" w:rsidRPr="005E7281" w14:paraId="19044433" w14:textId="77777777" w:rsidTr="005E7281">
        <w:tc>
          <w:tcPr>
            <w:tcW w:w="1076" w:type="pct"/>
          </w:tcPr>
          <w:p w14:paraId="6C196338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25005687" w14:textId="0CE03E2C" w:rsidR="005610AF" w:rsidRPr="005E7281" w:rsidRDefault="005610AF" w:rsidP="005E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5610AF" w:rsidRPr="005E7281" w14:paraId="15DC0246" w14:textId="77777777" w:rsidTr="005E7281">
        <w:tc>
          <w:tcPr>
            <w:tcW w:w="1076" w:type="pct"/>
          </w:tcPr>
          <w:p w14:paraId="53B9131F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7E1F67BF" w14:textId="77777777" w:rsidR="005610AF" w:rsidRPr="005E7281" w:rsidRDefault="00142E84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 xml:space="preserve">Endüstriyel </w:t>
            </w:r>
            <w:r w:rsidR="00B515EE" w:rsidRPr="005E72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tıklarla</w:t>
            </w:r>
            <w:r w:rsidR="00404403" w:rsidRPr="005E7281">
              <w:rPr>
                <w:rFonts w:ascii="Times New Roman" w:hAnsi="Times New Roman" w:cs="Times New Roman"/>
                <w:sz w:val="20"/>
                <w:szCs w:val="20"/>
              </w:rPr>
              <w:t xml:space="preserve"> oluşan zehirli bulaşmalar</w:t>
            </w:r>
          </w:p>
        </w:tc>
      </w:tr>
      <w:tr w:rsidR="005610AF" w:rsidRPr="005E7281" w14:paraId="0C1DA20C" w14:textId="77777777" w:rsidTr="005E7281">
        <w:tc>
          <w:tcPr>
            <w:tcW w:w="1076" w:type="pct"/>
          </w:tcPr>
          <w:p w14:paraId="345002E2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7C8B6E91" w14:textId="77777777" w:rsidR="005610AF" w:rsidRPr="005E7281" w:rsidRDefault="00404403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 xml:space="preserve">Besinlerde </w:t>
            </w:r>
            <w:r w:rsidR="00B515EE" w:rsidRPr="005E728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 xml:space="preserve">estisit kalıntıları ve </w:t>
            </w:r>
            <w:r w:rsidR="00B515EE" w:rsidRPr="005E728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adyonüklidler</w:t>
            </w:r>
          </w:p>
        </w:tc>
      </w:tr>
      <w:tr w:rsidR="005610AF" w:rsidRPr="005E7281" w14:paraId="7BA4D9BC" w14:textId="77777777" w:rsidTr="005E7281">
        <w:tc>
          <w:tcPr>
            <w:tcW w:w="1076" w:type="pct"/>
          </w:tcPr>
          <w:p w14:paraId="67DE5317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5726840D" w14:textId="77777777" w:rsidR="005610AF" w:rsidRPr="005E7281" w:rsidRDefault="00404403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Ambalaj malzemelerinden besine taşınan kirleticiler</w:t>
            </w:r>
          </w:p>
        </w:tc>
      </w:tr>
      <w:tr w:rsidR="005610AF" w:rsidRPr="005E7281" w14:paraId="41B4825C" w14:textId="77777777" w:rsidTr="005E7281">
        <w:tc>
          <w:tcPr>
            <w:tcW w:w="1076" w:type="pct"/>
          </w:tcPr>
          <w:p w14:paraId="7E41FA87" w14:textId="77777777" w:rsidR="005610AF" w:rsidRPr="005E7281" w:rsidRDefault="005610AF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44350959" w14:textId="77777777" w:rsidR="005610AF" w:rsidRPr="005E7281" w:rsidRDefault="00142E84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Besinlerde pişirme işlemi aşamasında oluşan kirleticiler</w:t>
            </w:r>
          </w:p>
        </w:tc>
      </w:tr>
      <w:tr w:rsidR="00824FBD" w:rsidRPr="005E7281" w14:paraId="01F90927" w14:textId="77777777" w:rsidTr="005E7281">
        <w:tc>
          <w:tcPr>
            <w:tcW w:w="1076" w:type="pct"/>
          </w:tcPr>
          <w:p w14:paraId="44F9D3E5" w14:textId="77777777" w:rsidR="00824FBD" w:rsidRPr="005E7281" w:rsidRDefault="00824FBD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3F42D52E" w14:textId="77777777" w:rsidR="00824FBD" w:rsidRPr="005E7281" w:rsidRDefault="00B515EE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Besin toksikasyonundan korunma yolları</w:t>
            </w:r>
          </w:p>
        </w:tc>
      </w:tr>
      <w:tr w:rsidR="00824FBD" w:rsidRPr="005E7281" w14:paraId="43C66BBB" w14:textId="77777777" w:rsidTr="005E7281">
        <w:tc>
          <w:tcPr>
            <w:tcW w:w="1076" w:type="pct"/>
          </w:tcPr>
          <w:p w14:paraId="49E0BC90" w14:textId="77777777" w:rsidR="00824FBD" w:rsidRPr="005E7281" w:rsidRDefault="00824FBD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4DAEBE46" w14:textId="77777777" w:rsidR="00824FBD" w:rsidRPr="005E7281" w:rsidRDefault="00DA388B" w:rsidP="005E7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Besinlerdeki kirleticilerin sağlık üzerine etkileri</w:t>
            </w:r>
          </w:p>
        </w:tc>
      </w:tr>
      <w:tr w:rsidR="00824FBD" w:rsidRPr="005E7281" w14:paraId="3A526D15" w14:textId="77777777" w:rsidTr="005E7281">
        <w:tc>
          <w:tcPr>
            <w:tcW w:w="1076" w:type="pct"/>
          </w:tcPr>
          <w:p w14:paraId="2E1FB8C8" w14:textId="77777777" w:rsidR="00824FBD" w:rsidRPr="005E7281" w:rsidRDefault="00824FBD" w:rsidP="005E7281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5E7281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3924" w:type="pct"/>
          </w:tcPr>
          <w:p w14:paraId="12008DF3" w14:textId="77777777" w:rsidR="00824FBD" w:rsidRPr="005E7281" w:rsidRDefault="00DA388B" w:rsidP="005E7281">
            <w:pPr>
              <w:tabs>
                <w:tab w:val="left" w:pos="2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Besin kirliliği ile ilgili yasal düzenlemeler</w:t>
            </w:r>
          </w:p>
        </w:tc>
      </w:tr>
    </w:tbl>
    <w:p w14:paraId="02359306" w14:textId="77777777" w:rsidR="005E7281" w:rsidRDefault="005E7281" w:rsidP="005E72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7D6AD4" w14:textId="49A60C60" w:rsidR="000E5A46" w:rsidRPr="005E7281" w:rsidRDefault="000E5A46" w:rsidP="005E72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7281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5E7281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5"/>
        <w:gridCol w:w="971"/>
        <w:gridCol w:w="971"/>
        <w:gridCol w:w="2025"/>
      </w:tblGrid>
      <w:tr w:rsidR="000E5A46" w:rsidRPr="005E7281" w14:paraId="35362553" w14:textId="77777777" w:rsidTr="005E7281">
        <w:trPr>
          <w:trHeight w:val="20"/>
        </w:trPr>
        <w:tc>
          <w:tcPr>
            <w:tcW w:w="3157" w:type="pct"/>
          </w:tcPr>
          <w:p w14:paraId="317811CC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51" w:type="pct"/>
          </w:tcPr>
          <w:p w14:paraId="664F7D39" w14:textId="77777777" w:rsidR="000E5A46" w:rsidRPr="005E7281" w:rsidRDefault="000E5A46" w:rsidP="005E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51" w:type="pct"/>
          </w:tcPr>
          <w:p w14:paraId="1283E3CE" w14:textId="77777777" w:rsidR="000E5A46" w:rsidRPr="005E7281" w:rsidRDefault="000E5A46" w:rsidP="005E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41" w:type="pct"/>
          </w:tcPr>
          <w:p w14:paraId="68C6FF1F" w14:textId="77777777" w:rsidR="000E5A46" w:rsidRPr="005E7281" w:rsidRDefault="000E5A46" w:rsidP="005E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0E5A46" w:rsidRPr="005E7281" w14:paraId="525DDC0D" w14:textId="77777777" w:rsidTr="005E7281">
        <w:trPr>
          <w:trHeight w:val="20"/>
        </w:trPr>
        <w:tc>
          <w:tcPr>
            <w:tcW w:w="3157" w:type="pct"/>
          </w:tcPr>
          <w:p w14:paraId="7942AB8E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51" w:type="pct"/>
          </w:tcPr>
          <w:p w14:paraId="0DBC4E97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1" w:type="pct"/>
          </w:tcPr>
          <w:p w14:paraId="0C1FAED5" w14:textId="77777777" w:rsidR="000E5A46" w:rsidRPr="005E7281" w:rsidRDefault="00824FBD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pct"/>
          </w:tcPr>
          <w:p w14:paraId="3682C8CB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0E5A46" w:rsidRPr="005E7281" w14:paraId="6B8C52A7" w14:textId="77777777" w:rsidTr="005E7281">
        <w:trPr>
          <w:trHeight w:val="20"/>
        </w:trPr>
        <w:tc>
          <w:tcPr>
            <w:tcW w:w="3157" w:type="pct"/>
          </w:tcPr>
          <w:p w14:paraId="75CFC36C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51" w:type="pct"/>
          </w:tcPr>
          <w:p w14:paraId="3E890B3C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2A80C029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2858A3B0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10973D10" w14:textId="77777777" w:rsidTr="005E7281">
        <w:trPr>
          <w:trHeight w:val="20"/>
        </w:trPr>
        <w:tc>
          <w:tcPr>
            <w:tcW w:w="3157" w:type="pct"/>
          </w:tcPr>
          <w:p w14:paraId="014BC7F5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51" w:type="pct"/>
          </w:tcPr>
          <w:p w14:paraId="5342BC13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4235F5FA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2B2A4B4B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003784A0" w14:textId="77777777" w:rsidTr="005E7281">
        <w:trPr>
          <w:trHeight w:val="20"/>
        </w:trPr>
        <w:tc>
          <w:tcPr>
            <w:tcW w:w="3157" w:type="pct"/>
          </w:tcPr>
          <w:p w14:paraId="150E46DD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51" w:type="pct"/>
          </w:tcPr>
          <w:p w14:paraId="5FC13AAA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12F4764F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476B736A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384DC6D1" w14:textId="77777777" w:rsidTr="005E7281">
        <w:trPr>
          <w:trHeight w:val="20"/>
        </w:trPr>
        <w:tc>
          <w:tcPr>
            <w:tcW w:w="3157" w:type="pct"/>
          </w:tcPr>
          <w:p w14:paraId="6CE79CCE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51" w:type="pct"/>
          </w:tcPr>
          <w:p w14:paraId="0C776AE6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1" w:type="pct"/>
          </w:tcPr>
          <w:p w14:paraId="5C4CB62C" w14:textId="77777777" w:rsidR="000E5A46" w:rsidRPr="005E7281" w:rsidRDefault="00564AB1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1" w:type="pct"/>
          </w:tcPr>
          <w:p w14:paraId="05F58DCE" w14:textId="77777777" w:rsidR="000E5A46" w:rsidRPr="005E7281" w:rsidRDefault="00564AB1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0E5A46" w:rsidRPr="005E7281" w14:paraId="27183FAF" w14:textId="77777777" w:rsidTr="005E7281">
        <w:trPr>
          <w:trHeight w:val="20"/>
        </w:trPr>
        <w:tc>
          <w:tcPr>
            <w:tcW w:w="3157" w:type="pct"/>
          </w:tcPr>
          <w:p w14:paraId="1AD1157F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51" w:type="pct"/>
          </w:tcPr>
          <w:p w14:paraId="62326D3F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4395E7FF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68F200DE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03FFC249" w14:textId="77777777" w:rsidTr="005E7281">
        <w:trPr>
          <w:trHeight w:val="20"/>
        </w:trPr>
        <w:tc>
          <w:tcPr>
            <w:tcW w:w="3157" w:type="pct"/>
          </w:tcPr>
          <w:p w14:paraId="684FD9CA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51" w:type="pct"/>
          </w:tcPr>
          <w:p w14:paraId="5A630395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238D45DE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7DBE2E36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1C2C5033" w14:textId="77777777" w:rsidTr="005E7281">
        <w:trPr>
          <w:trHeight w:val="20"/>
        </w:trPr>
        <w:tc>
          <w:tcPr>
            <w:tcW w:w="3157" w:type="pct"/>
          </w:tcPr>
          <w:p w14:paraId="05CD16F5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51" w:type="pct"/>
          </w:tcPr>
          <w:p w14:paraId="27F65D78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316C7B5E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29C59686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20DE9743" w14:textId="77777777" w:rsidTr="005E7281">
        <w:trPr>
          <w:trHeight w:val="20"/>
        </w:trPr>
        <w:tc>
          <w:tcPr>
            <w:tcW w:w="3157" w:type="pct"/>
          </w:tcPr>
          <w:p w14:paraId="6B0D6CDF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51" w:type="pct"/>
          </w:tcPr>
          <w:p w14:paraId="7D1697A0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66C3D5A0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01E748C0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70AD3B64" w14:textId="77777777" w:rsidTr="005E7281">
        <w:trPr>
          <w:trHeight w:val="20"/>
        </w:trPr>
        <w:tc>
          <w:tcPr>
            <w:tcW w:w="3157" w:type="pct"/>
          </w:tcPr>
          <w:p w14:paraId="165DB0F3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51" w:type="pct"/>
          </w:tcPr>
          <w:p w14:paraId="235A08F6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50167F10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0A155D69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3879DFC3" w14:textId="77777777" w:rsidTr="005E7281">
        <w:trPr>
          <w:trHeight w:val="20"/>
        </w:trPr>
        <w:tc>
          <w:tcPr>
            <w:tcW w:w="3157" w:type="pct"/>
          </w:tcPr>
          <w:p w14:paraId="40CC58A6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51" w:type="pct"/>
          </w:tcPr>
          <w:p w14:paraId="7A71B2BD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76E30613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</w:tcPr>
          <w:p w14:paraId="7E6D0C32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4FCFCEA9" w14:textId="77777777" w:rsidTr="005E7281">
        <w:trPr>
          <w:trHeight w:val="20"/>
        </w:trPr>
        <w:tc>
          <w:tcPr>
            <w:tcW w:w="3157" w:type="pct"/>
          </w:tcPr>
          <w:p w14:paraId="368A1096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51" w:type="pct"/>
          </w:tcPr>
          <w:p w14:paraId="69AB0EAD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pct"/>
          </w:tcPr>
          <w:p w14:paraId="625EE7ED" w14:textId="77777777" w:rsidR="000E5A46" w:rsidRPr="005E7281" w:rsidRDefault="00564AB1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1" w:type="pct"/>
          </w:tcPr>
          <w:p w14:paraId="6DF44A35" w14:textId="77777777" w:rsidR="000E5A46" w:rsidRPr="005E7281" w:rsidRDefault="00564AB1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0E5A46" w:rsidRPr="005E7281" w14:paraId="18327555" w14:textId="77777777" w:rsidTr="005E7281">
        <w:trPr>
          <w:trHeight w:val="20"/>
        </w:trPr>
        <w:tc>
          <w:tcPr>
            <w:tcW w:w="3157" w:type="pct"/>
          </w:tcPr>
          <w:p w14:paraId="72380986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51" w:type="pct"/>
          </w:tcPr>
          <w:p w14:paraId="6AD25B9A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1" w:type="pct"/>
          </w:tcPr>
          <w:p w14:paraId="231121F3" w14:textId="77777777" w:rsidR="000E5A46" w:rsidRPr="005E7281" w:rsidRDefault="00564AB1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1" w:type="pct"/>
          </w:tcPr>
          <w:p w14:paraId="63503C9E" w14:textId="77777777" w:rsidR="000E5A46" w:rsidRPr="005E7281" w:rsidRDefault="00564AB1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0E5A46" w:rsidRPr="005E7281" w14:paraId="741A100C" w14:textId="77777777" w:rsidTr="005E7281">
        <w:trPr>
          <w:trHeight w:val="20"/>
        </w:trPr>
        <w:tc>
          <w:tcPr>
            <w:tcW w:w="3157" w:type="pct"/>
          </w:tcPr>
          <w:p w14:paraId="62CC01FD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43" w:type="pct"/>
            <w:gridSpan w:val="3"/>
          </w:tcPr>
          <w:p w14:paraId="47752505" w14:textId="77777777" w:rsidR="000E5A46" w:rsidRPr="005E7281" w:rsidRDefault="00461F44" w:rsidP="005E72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100/25=4</w:t>
            </w:r>
          </w:p>
        </w:tc>
      </w:tr>
      <w:tr w:rsidR="000E5A46" w:rsidRPr="005E7281" w14:paraId="08F6FF3A" w14:textId="77777777" w:rsidTr="005E7281">
        <w:trPr>
          <w:trHeight w:val="20"/>
        </w:trPr>
        <w:tc>
          <w:tcPr>
            <w:tcW w:w="3157" w:type="pct"/>
          </w:tcPr>
          <w:p w14:paraId="26E69765" w14:textId="77777777" w:rsidR="000E5A46" w:rsidRPr="005E7281" w:rsidRDefault="000E5A46" w:rsidP="005E728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43" w:type="pct"/>
            <w:gridSpan w:val="3"/>
          </w:tcPr>
          <w:p w14:paraId="774ABB0E" w14:textId="77777777" w:rsidR="000E5A46" w:rsidRPr="005E7281" w:rsidRDefault="00461F44" w:rsidP="005E72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06AA005B" w14:textId="77777777" w:rsidR="000E5A46" w:rsidRPr="005E7281" w:rsidRDefault="000E5A46" w:rsidP="005E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C63F2" w14:textId="77777777" w:rsidR="000E5A46" w:rsidRPr="005E7281" w:rsidRDefault="000E5A46" w:rsidP="005E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7281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5"/>
        <w:gridCol w:w="1890"/>
        <w:gridCol w:w="2017"/>
      </w:tblGrid>
      <w:tr w:rsidR="000E5A46" w:rsidRPr="005E7281" w14:paraId="6D1EAA98" w14:textId="77777777" w:rsidTr="005E7281">
        <w:trPr>
          <w:trHeight w:val="269"/>
        </w:trPr>
        <w:tc>
          <w:tcPr>
            <w:tcW w:w="3185" w:type="pct"/>
          </w:tcPr>
          <w:p w14:paraId="1BF3204B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78" w:type="pct"/>
          </w:tcPr>
          <w:p w14:paraId="592AADDE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937" w:type="pct"/>
          </w:tcPr>
          <w:p w14:paraId="555D0892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0E5A46" w:rsidRPr="005E7281" w14:paraId="077CE04A" w14:textId="77777777" w:rsidTr="005E7281">
        <w:trPr>
          <w:trHeight w:val="252"/>
        </w:trPr>
        <w:tc>
          <w:tcPr>
            <w:tcW w:w="3185" w:type="pct"/>
          </w:tcPr>
          <w:p w14:paraId="4C837617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78" w:type="pct"/>
            <w:vAlign w:val="center"/>
          </w:tcPr>
          <w:p w14:paraId="6A562758" w14:textId="77777777" w:rsidR="000E5A46" w:rsidRPr="005E7281" w:rsidRDefault="000E5A46" w:rsidP="005E7281">
            <w:pPr>
              <w:tabs>
                <w:tab w:val="left" w:pos="435"/>
                <w:tab w:val="center" w:pos="49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7" w:type="pct"/>
            <w:vAlign w:val="center"/>
          </w:tcPr>
          <w:p w14:paraId="063056C1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61A5E"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61F44"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A46" w:rsidRPr="005E7281" w14:paraId="0F6B4143" w14:textId="77777777" w:rsidTr="005E7281">
        <w:trPr>
          <w:trHeight w:val="252"/>
        </w:trPr>
        <w:tc>
          <w:tcPr>
            <w:tcW w:w="3185" w:type="pct"/>
          </w:tcPr>
          <w:p w14:paraId="5CB536DF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78" w:type="pct"/>
            <w:vAlign w:val="center"/>
          </w:tcPr>
          <w:p w14:paraId="2F06E77F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36EBCEDA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3E18D91D" w14:textId="77777777" w:rsidTr="005E7281">
        <w:trPr>
          <w:trHeight w:val="252"/>
        </w:trPr>
        <w:tc>
          <w:tcPr>
            <w:tcW w:w="3185" w:type="pct"/>
          </w:tcPr>
          <w:p w14:paraId="20B3666F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78" w:type="pct"/>
            <w:vAlign w:val="center"/>
          </w:tcPr>
          <w:p w14:paraId="1D6D618E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08444507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35AAD2A2" w14:textId="77777777" w:rsidTr="005E7281">
        <w:trPr>
          <w:trHeight w:val="252"/>
        </w:trPr>
        <w:tc>
          <w:tcPr>
            <w:tcW w:w="3185" w:type="pct"/>
          </w:tcPr>
          <w:p w14:paraId="5A4DF085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78" w:type="pct"/>
            <w:vAlign w:val="center"/>
          </w:tcPr>
          <w:p w14:paraId="7B1106FD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57460E98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78F3429A" w14:textId="77777777" w:rsidTr="005E7281">
        <w:trPr>
          <w:trHeight w:val="252"/>
        </w:trPr>
        <w:tc>
          <w:tcPr>
            <w:tcW w:w="3185" w:type="pct"/>
          </w:tcPr>
          <w:p w14:paraId="755F5C87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78" w:type="pct"/>
            <w:vAlign w:val="center"/>
          </w:tcPr>
          <w:p w14:paraId="666D926A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1496D197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6A4A8F41" w14:textId="77777777" w:rsidTr="005E7281">
        <w:trPr>
          <w:trHeight w:val="252"/>
        </w:trPr>
        <w:tc>
          <w:tcPr>
            <w:tcW w:w="3185" w:type="pct"/>
          </w:tcPr>
          <w:p w14:paraId="274F095B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78" w:type="pct"/>
            <w:vAlign w:val="center"/>
          </w:tcPr>
          <w:p w14:paraId="1E26A1D5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4B1B1D94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58F39599" w14:textId="77777777" w:rsidTr="005E7281">
        <w:trPr>
          <w:trHeight w:val="252"/>
        </w:trPr>
        <w:tc>
          <w:tcPr>
            <w:tcW w:w="3185" w:type="pct"/>
          </w:tcPr>
          <w:p w14:paraId="49669E4F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78" w:type="pct"/>
            <w:vAlign w:val="center"/>
          </w:tcPr>
          <w:p w14:paraId="00D4138C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62FE82FA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7DE94490" w14:textId="77777777" w:rsidTr="005E7281">
        <w:trPr>
          <w:trHeight w:val="252"/>
        </w:trPr>
        <w:tc>
          <w:tcPr>
            <w:tcW w:w="3185" w:type="pct"/>
          </w:tcPr>
          <w:p w14:paraId="13BEFFA7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78" w:type="pct"/>
            <w:vAlign w:val="center"/>
          </w:tcPr>
          <w:p w14:paraId="216260D1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5628FFC6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37974230" w14:textId="77777777" w:rsidTr="005E7281">
        <w:trPr>
          <w:trHeight w:val="252"/>
        </w:trPr>
        <w:tc>
          <w:tcPr>
            <w:tcW w:w="3185" w:type="pct"/>
          </w:tcPr>
          <w:p w14:paraId="78F84F41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78" w:type="pct"/>
            <w:vAlign w:val="center"/>
          </w:tcPr>
          <w:p w14:paraId="6905760F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118F0A9F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71ACAA72" w14:textId="77777777" w:rsidTr="005E7281">
        <w:trPr>
          <w:trHeight w:val="252"/>
        </w:trPr>
        <w:tc>
          <w:tcPr>
            <w:tcW w:w="3185" w:type="pct"/>
          </w:tcPr>
          <w:p w14:paraId="40D30FC4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78" w:type="pct"/>
            <w:vAlign w:val="center"/>
          </w:tcPr>
          <w:p w14:paraId="7C10B45B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27E40551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5F93EDFB" w14:textId="77777777" w:rsidTr="005E7281">
        <w:trPr>
          <w:trHeight w:val="252"/>
        </w:trPr>
        <w:tc>
          <w:tcPr>
            <w:tcW w:w="3185" w:type="pct"/>
          </w:tcPr>
          <w:p w14:paraId="0813D632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78" w:type="pct"/>
            <w:vAlign w:val="center"/>
          </w:tcPr>
          <w:p w14:paraId="7C0CFC86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1940A202" w14:textId="77777777" w:rsidR="000E5A46" w:rsidRPr="005E7281" w:rsidRDefault="00561A5E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E5A46" w:rsidRPr="005E7281" w14:paraId="3B327891" w14:textId="77777777" w:rsidTr="005E7281">
        <w:trPr>
          <w:trHeight w:val="252"/>
        </w:trPr>
        <w:tc>
          <w:tcPr>
            <w:tcW w:w="3185" w:type="pct"/>
          </w:tcPr>
          <w:p w14:paraId="491DAC6C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78" w:type="pct"/>
            <w:vAlign w:val="center"/>
          </w:tcPr>
          <w:p w14:paraId="126C76D7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6617D425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1203D9C2" w14:textId="77777777" w:rsidTr="005E7281">
        <w:trPr>
          <w:trHeight w:val="252"/>
        </w:trPr>
        <w:tc>
          <w:tcPr>
            <w:tcW w:w="3185" w:type="pct"/>
          </w:tcPr>
          <w:p w14:paraId="1A482673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78" w:type="pct"/>
            <w:vAlign w:val="center"/>
          </w:tcPr>
          <w:p w14:paraId="5CF7C019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7" w:type="pct"/>
            <w:vAlign w:val="center"/>
          </w:tcPr>
          <w:p w14:paraId="2791735F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0E5A46" w:rsidRPr="005E7281" w14:paraId="6DA2D976" w14:textId="77777777" w:rsidTr="005E7281">
        <w:trPr>
          <w:trHeight w:val="252"/>
        </w:trPr>
        <w:tc>
          <w:tcPr>
            <w:tcW w:w="3185" w:type="pct"/>
          </w:tcPr>
          <w:p w14:paraId="38C59D93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78" w:type="pct"/>
            <w:vAlign w:val="center"/>
          </w:tcPr>
          <w:p w14:paraId="103AEFCA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400DD4A0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2AA8A783" w14:textId="77777777" w:rsidTr="005E7281">
        <w:trPr>
          <w:trHeight w:val="252"/>
        </w:trPr>
        <w:tc>
          <w:tcPr>
            <w:tcW w:w="3185" w:type="pct"/>
          </w:tcPr>
          <w:p w14:paraId="1B7D6DD2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78" w:type="pct"/>
            <w:vAlign w:val="center"/>
          </w:tcPr>
          <w:p w14:paraId="35EABEC5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09A56F3A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22F77308" w14:textId="77777777" w:rsidTr="005E7281">
        <w:trPr>
          <w:trHeight w:val="252"/>
        </w:trPr>
        <w:tc>
          <w:tcPr>
            <w:tcW w:w="3185" w:type="pct"/>
          </w:tcPr>
          <w:p w14:paraId="232F2336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78" w:type="pct"/>
            <w:vAlign w:val="center"/>
          </w:tcPr>
          <w:p w14:paraId="62668131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117725F2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A46" w:rsidRPr="005E7281" w14:paraId="03083AE4" w14:textId="77777777" w:rsidTr="005E7281">
        <w:trPr>
          <w:trHeight w:val="252"/>
        </w:trPr>
        <w:tc>
          <w:tcPr>
            <w:tcW w:w="3185" w:type="pct"/>
          </w:tcPr>
          <w:p w14:paraId="0A04C3A4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78" w:type="pct"/>
            <w:vAlign w:val="center"/>
          </w:tcPr>
          <w:p w14:paraId="73D213DC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5D50E258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E5A46" w:rsidRPr="005E7281" w14:paraId="26B769A5" w14:textId="77777777" w:rsidTr="005E7281">
        <w:trPr>
          <w:trHeight w:val="252"/>
        </w:trPr>
        <w:tc>
          <w:tcPr>
            <w:tcW w:w="3185" w:type="pct"/>
          </w:tcPr>
          <w:p w14:paraId="6DC7E609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78" w:type="pct"/>
            <w:vAlign w:val="center"/>
          </w:tcPr>
          <w:p w14:paraId="28D0E3BB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70BD3C18" w14:textId="287DCE6B" w:rsidR="000E5A46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%4</w:t>
            </w:r>
            <w:r w:rsidR="000E5A46"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A46" w:rsidRPr="005E7281" w14:paraId="61564805" w14:textId="77777777" w:rsidTr="005E7281">
        <w:trPr>
          <w:trHeight w:val="252"/>
        </w:trPr>
        <w:tc>
          <w:tcPr>
            <w:tcW w:w="3185" w:type="pct"/>
          </w:tcPr>
          <w:p w14:paraId="655C9B68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78" w:type="pct"/>
            <w:vAlign w:val="center"/>
          </w:tcPr>
          <w:p w14:paraId="2CC2D506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497324C4" w14:textId="7CF2D617" w:rsidR="000E5A46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%6</w:t>
            </w:r>
            <w:r w:rsidR="000E5A46"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5A46" w:rsidRPr="005E7281" w14:paraId="439043F5" w14:textId="77777777" w:rsidTr="005E7281">
        <w:trPr>
          <w:trHeight w:val="252"/>
        </w:trPr>
        <w:tc>
          <w:tcPr>
            <w:tcW w:w="3185" w:type="pct"/>
          </w:tcPr>
          <w:p w14:paraId="4615D955" w14:textId="77777777" w:rsidR="000E5A46" w:rsidRPr="005E7281" w:rsidRDefault="000E5A46" w:rsidP="005E72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78" w:type="pct"/>
            <w:vAlign w:val="center"/>
          </w:tcPr>
          <w:p w14:paraId="4F3F72D6" w14:textId="77777777" w:rsidR="000E5A46" w:rsidRPr="005E7281" w:rsidRDefault="000E5A46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5025573B" w14:textId="77777777" w:rsidR="000E5A46" w:rsidRPr="005E7281" w:rsidRDefault="000E5A46" w:rsidP="005E72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3D12D656" w14:textId="77777777" w:rsidR="0049756F" w:rsidRPr="005E7281" w:rsidRDefault="0049756F" w:rsidP="005E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2233F8" w14:textId="1693BEFE" w:rsidR="003F2EEB" w:rsidRPr="005E7281" w:rsidRDefault="003F2EEB" w:rsidP="005E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7281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8"/>
        <w:gridCol w:w="992"/>
        <w:gridCol w:w="994"/>
        <w:gridCol w:w="994"/>
        <w:gridCol w:w="994"/>
      </w:tblGrid>
      <w:tr w:rsidR="00922F0D" w:rsidRPr="005E7281" w14:paraId="33D55BE4" w14:textId="77777777" w:rsidTr="005E7281">
        <w:trPr>
          <w:gridAfter w:val="4"/>
          <w:wAfter w:w="1847" w:type="pct"/>
          <w:trHeight w:val="326"/>
        </w:trPr>
        <w:tc>
          <w:tcPr>
            <w:tcW w:w="3153" w:type="pct"/>
            <w:vMerge w:val="restart"/>
          </w:tcPr>
          <w:p w14:paraId="1B30A276" w14:textId="77777777" w:rsidR="00922F0D" w:rsidRPr="005E7281" w:rsidRDefault="00922F0D" w:rsidP="005E72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</w:tr>
      <w:tr w:rsidR="00922F0D" w:rsidRPr="005E7281" w14:paraId="5F856DDD" w14:textId="77777777" w:rsidTr="005E7281">
        <w:trPr>
          <w:trHeight w:val="234"/>
        </w:trPr>
        <w:tc>
          <w:tcPr>
            <w:tcW w:w="3153" w:type="pct"/>
            <w:vMerge/>
          </w:tcPr>
          <w:p w14:paraId="1B32F732" w14:textId="77777777" w:rsidR="00922F0D" w:rsidRPr="005E7281" w:rsidRDefault="00922F0D" w:rsidP="005E72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0D4209F1" w14:textId="77777777" w:rsidR="00922F0D" w:rsidRPr="005E7281" w:rsidRDefault="00922F0D" w:rsidP="005E72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62" w:type="pct"/>
            <w:vAlign w:val="center"/>
          </w:tcPr>
          <w:p w14:paraId="39840EAF" w14:textId="77777777" w:rsidR="00922F0D" w:rsidRPr="005E7281" w:rsidRDefault="00922F0D" w:rsidP="005E72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462" w:type="pct"/>
            <w:vAlign w:val="center"/>
          </w:tcPr>
          <w:p w14:paraId="1A3428E4" w14:textId="77777777" w:rsidR="00922F0D" w:rsidRPr="005E7281" w:rsidRDefault="00922F0D" w:rsidP="005E72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62" w:type="pct"/>
            <w:vAlign w:val="center"/>
          </w:tcPr>
          <w:p w14:paraId="5E117A15" w14:textId="77777777" w:rsidR="00922F0D" w:rsidRPr="005E7281" w:rsidRDefault="00922F0D" w:rsidP="005E72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922F0D" w:rsidRPr="005E7281" w14:paraId="7D1A0E81" w14:textId="77777777" w:rsidTr="005E7281">
        <w:trPr>
          <w:trHeight w:val="553"/>
        </w:trPr>
        <w:tc>
          <w:tcPr>
            <w:tcW w:w="3153" w:type="pct"/>
          </w:tcPr>
          <w:p w14:paraId="1CD4A941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61" w:type="pct"/>
            <w:vAlign w:val="center"/>
          </w:tcPr>
          <w:p w14:paraId="256DE0A8" w14:textId="5E5300DE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03504FCC" w14:textId="670CD176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3B11F284" w14:textId="05CDDF70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3A918EA4" w14:textId="182D901E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2F0D" w:rsidRPr="005E7281" w14:paraId="4948637F" w14:textId="77777777" w:rsidTr="005E7281">
        <w:trPr>
          <w:trHeight w:val="426"/>
        </w:trPr>
        <w:tc>
          <w:tcPr>
            <w:tcW w:w="3153" w:type="pct"/>
          </w:tcPr>
          <w:p w14:paraId="6BAB5E66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461" w:type="pct"/>
            <w:vAlign w:val="center"/>
          </w:tcPr>
          <w:p w14:paraId="285172DB" w14:textId="0EC6D7A4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57B00284" w14:textId="4801BD74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165D5C52" w14:textId="401B75A4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16AB6B84" w14:textId="787CE725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2F0D" w:rsidRPr="005E7281" w14:paraId="73EAB014" w14:textId="77777777" w:rsidTr="005E7281">
        <w:trPr>
          <w:trHeight w:val="723"/>
        </w:trPr>
        <w:tc>
          <w:tcPr>
            <w:tcW w:w="3153" w:type="pct"/>
          </w:tcPr>
          <w:p w14:paraId="791DCFFB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61" w:type="pct"/>
            <w:vAlign w:val="center"/>
          </w:tcPr>
          <w:p w14:paraId="07C0D004" w14:textId="7D4B5E14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0AF8D870" w14:textId="31954EEE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0793EFE5" w14:textId="1F9F5F65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5166E84D" w14:textId="6ABC7D16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2F0D" w:rsidRPr="005E7281" w14:paraId="1AA66FBC" w14:textId="77777777" w:rsidTr="005E7281">
        <w:trPr>
          <w:trHeight w:val="710"/>
        </w:trPr>
        <w:tc>
          <w:tcPr>
            <w:tcW w:w="3153" w:type="pct"/>
          </w:tcPr>
          <w:p w14:paraId="0D71F4DE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61" w:type="pct"/>
            <w:vAlign w:val="center"/>
          </w:tcPr>
          <w:p w14:paraId="67CB9707" w14:textId="31552E99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086DD218" w14:textId="52AC285D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7821A16E" w14:textId="58E89D7F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" w:type="pct"/>
            <w:vAlign w:val="center"/>
          </w:tcPr>
          <w:p w14:paraId="3D3AFA70" w14:textId="5C179E91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2F0D" w:rsidRPr="005E7281" w14:paraId="61015FBF" w14:textId="77777777" w:rsidTr="005E7281">
        <w:trPr>
          <w:trHeight w:val="534"/>
        </w:trPr>
        <w:tc>
          <w:tcPr>
            <w:tcW w:w="3153" w:type="pct"/>
          </w:tcPr>
          <w:p w14:paraId="7E1938FD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61" w:type="pct"/>
            <w:vAlign w:val="center"/>
          </w:tcPr>
          <w:p w14:paraId="28AC3CDF" w14:textId="2BE97747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vAlign w:val="center"/>
          </w:tcPr>
          <w:p w14:paraId="72A7ED55" w14:textId="71CC7A33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2F48CA2B" w14:textId="46018C6D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1680A9DE" w14:textId="0BD6DA52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2F0D" w:rsidRPr="005E7281" w14:paraId="76157163" w14:textId="77777777" w:rsidTr="005E7281">
        <w:trPr>
          <w:trHeight w:val="555"/>
        </w:trPr>
        <w:tc>
          <w:tcPr>
            <w:tcW w:w="3153" w:type="pct"/>
          </w:tcPr>
          <w:p w14:paraId="0CC301C6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61" w:type="pct"/>
            <w:vAlign w:val="center"/>
          </w:tcPr>
          <w:p w14:paraId="3027C52C" w14:textId="4F652B9D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00C40453" w14:textId="3EFB8864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7AE6A7BC" w14:textId="7D64D07E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7DBDD15A" w14:textId="112AF7E5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2F0D" w:rsidRPr="005E7281" w14:paraId="26223D5C" w14:textId="77777777" w:rsidTr="005E7281">
        <w:trPr>
          <w:trHeight w:val="520"/>
        </w:trPr>
        <w:tc>
          <w:tcPr>
            <w:tcW w:w="3153" w:type="pct"/>
          </w:tcPr>
          <w:p w14:paraId="2FABE15F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61" w:type="pct"/>
            <w:vAlign w:val="center"/>
          </w:tcPr>
          <w:p w14:paraId="6FF1BD78" w14:textId="7746F3BC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27FE9B22" w14:textId="11387C0C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6D92289D" w14:textId="38004506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1B2CF0E5" w14:textId="35DE8B6E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2F0D" w:rsidRPr="005E7281" w14:paraId="16332F04" w14:textId="77777777" w:rsidTr="005E7281">
        <w:trPr>
          <w:trHeight w:val="421"/>
        </w:trPr>
        <w:tc>
          <w:tcPr>
            <w:tcW w:w="3153" w:type="pct"/>
          </w:tcPr>
          <w:p w14:paraId="0A98C6CB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61" w:type="pct"/>
            <w:vAlign w:val="center"/>
          </w:tcPr>
          <w:p w14:paraId="220F2174" w14:textId="78015AFF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39833276" w14:textId="55CF6A93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7933B21B" w14:textId="4C822633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vAlign w:val="center"/>
          </w:tcPr>
          <w:p w14:paraId="4F449C76" w14:textId="77184914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2F0D" w:rsidRPr="005E7281" w14:paraId="05863230" w14:textId="77777777" w:rsidTr="005E7281">
        <w:trPr>
          <w:trHeight w:val="464"/>
        </w:trPr>
        <w:tc>
          <w:tcPr>
            <w:tcW w:w="3153" w:type="pct"/>
          </w:tcPr>
          <w:p w14:paraId="449F5F41" w14:textId="77777777" w:rsidR="00922F0D" w:rsidRPr="005E7281" w:rsidRDefault="00922F0D" w:rsidP="005E7281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61" w:type="pct"/>
            <w:vAlign w:val="center"/>
          </w:tcPr>
          <w:p w14:paraId="3116204C" w14:textId="3691B483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vAlign w:val="center"/>
          </w:tcPr>
          <w:p w14:paraId="38E1DBBA" w14:textId="4C78EAAA" w:rsidR="00922F0D" w:rsidRPr="005E7281" w:rsidRDefault="0049756F" w:rsidP="005E7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4BB7396C" w14:textId="4475090A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vAlign w:val="center"/>
          </w:tcPr>
          <w:p w14:paraId="4F22CFAE" w14:textId="26FE7B8F" w:rsidR="00922F0D" w:rsidRPr="005E7281" w:rsidRDefault="0049756F" w:rsidP="005E72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2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05105329" w14:textId="77777777" w:rsidR="0049756F" w:rsidRPr="005E7281" w:rsidRDefault="0049756F" w:rsidP="005E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40051A" w14:textId="10616FF2" w:rsidR="003F2EEB" w:rsidRPr="005E7281" w:rsidRDefault="003F2EEB" w:rsidP="005E72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7281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5E7281">
        <w:rPr>
          <w:rFonts w:ascii="Times New Roman" w:hAnsi="Times New Roman" w:cs="Times New Roman"/>
          <w:sz w:val="20"/>
          <w:szCs w:val="20"/>
        </w:rPr>
        <w:t>Düşük</w:t>
      </w:r>
      <w:r w:rsidRPr="005E7281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5E7281">
        <w:rPr>
          <w:rFonts w:ascii="Times New Roman" w:hAnsi="Times New Roman" w:cs="Times New Roman"/>
          <w:sz w:val="20"/>
          <w:szCs w:val="20"/>
        </w:rPr>
        <w:t>Düşük/Orta</w:t>
      </w:r>
      <w:r w:rsidRPr="005E7281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5E7281">
        <w:rPr>
          <w:rFonts w:ascii="Times New Roman" w:hAnsi="Times New Roman" w:cs="Times New Roman"/>
          <w:sz w:val="20"/>
          <w:szCs w:val="20"/>
        </w:rPr>
        <w:t>Orta</w:t>
      </w:r>
      <w:r w:rsidRPr="005E7281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5E7281">
        <w:rPr>
          <w:rFonts w:ascii="Times New Roman" w:hAnsi="Times New Roman" w:cs="Times New Roman"/>
          <w:sz w:val="20"/>
          <w:szCs w:val="20"/>
        </w:rPr>
        <w:t>Yüksek</w:t>
      </w:r>
      <w:r w:rsidRPr="005E7281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5E7281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5E7281" w:rsidSect="005E7281">
      <w:footerReference w:type="default" r:id="rId15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3A72" w14:textId="77777777" w:rsidR="00776C2A" w:rsidRDefault="00776C2A" w:rsidP="005E7281">
      <w:pPr>
        <w:spacing w:after="0" w:line="240" w:lineRule="auto"/>
      </w:pPr>
      <w:r>
        <w:separator/>
      </w:r>
    </w:p>
  </w:endnote>
  <w:endnote w:type="continuationSeparator" w:id="0">
    <w:p w14:paraId="6777B430" w14:textId="77777777" w:rsidR="00776C2A" w:rsidRDefault="00776C2A" w:rsidP="005E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550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0AD64" w14:textId="1EB54C86" w:rsidR="005E7281" w:rsidRDefault="005E7281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2FF576" w14:textId="77777777" w:rsidR="005E7281" w:rsidRDefault="005E72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A73A" w14:textId="77777777" w:rsidR="00776C2A" w:rsidRDefault="00776C2A" w:rsidP="005E7281">
      <w:pPr>
        <w:spacing w:after="0" w:line="240" w:lineRule="auto"/>
      </w:pPr>
      <w:r>
        <w:separator/>
      </w:r>
    </w:p>
  </w:footnote>
  <w:footnote w:type="continuationSeparator" w:id="0">
    <w:p w14:paraId="06F10BCE" w14:textId="77777777" w:rsidR="00776C2A" w:rsidRDefault="00776C2A" w:rsidP="005E7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3DB"/>
    <w:multiLevelType w:val="hybridMultilevel"/>
    <w:tmpl w:val="799E3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C4BD5"/>
    <w:multiLevelType w:val="hybridMultilevel"/>
    <w:tmpl w:val="C6BC9A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40986"/>
    <w:multiLevelType w:val="hybridMultilevel"/>
    <w:tmpl w:val="EF7298A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80B20"/>
    <w:multiLevelType w:val="hybridMultilevel"/>
    <w:tmpl w:val="DC3A4E1E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6F84B2B"/>
    <w:multiLevelType w:val="hybridMultilevel"/>
    <w:tmpl w:val="CCDCB66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574330"/>
    <w:multiLevelType w:val="hybridMultilevel"/>
    <w:tmpl w:val="6CEC34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E07F8"/>
    <w:multiLevelType w:val="hybridMultilevel"/>
    <w:tmpl w:val="CF8A5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16086">
    <w:abstractNumId w:val="4"/>
  </w:num>
  <w:num w:numId="2" w16cid:durableId="370689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9644073">
    <w:abstractNumId w:val="7"/>
  </w:num>
  <w:num w:numId="4" w16cid:durableId="296032609">
    <w:abstractNumId w:val="0"/>
  </w:num>
  <w:num w:numId="5" w16cid:durableId="963000167">
    <w:abstractNumId w:val="2"/>
  </w:num>
  <w:num w:numId="6" w16cid:durableId="2071415717">
    <w:abstractNumId w:val="6"/>
  </w:num>
  <w:num w:numId="7" w16cid:durableId="477578286">
    <w:abstractNumId w:val="5"/>
  </w:num>
  <w:num w:numId="8" w16cid:durableId="1816406379">
    <w:abstractNumId w:val="8"/>
  </w:num>
  <w:num w:numId="9" w16cid:durableId="161620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07E37"/>
    <w:rsid w:val="00054920"/>
    <w:rsid w:val="00087E06"/>
    <w:rsid w:val="000E5A46"/>
    <w:rsid w:val="000F46ED"/>
    <w:rsid w:val="000F585F"/>
    <w:rsid w:val="001157F8"/>
    <w:rsid w:val="001401AF"/>
    <w:rsid w:val="00142E84"/>
    <w:rsid w:val="002750EB"/>
    <w:rsid w:val="00283038"/>
    <w:rsid w:val="002B5E5F"/>
    <w:rsid w:val="002C53C9"/>
    <w:rsid w:val="00382C77"/>
    <w:rsid w:val="003B234D"/>
    <w:rsid w:val="003E713A"/>
    <w:rsid w:val="003F2EEB"/>
    <w:rsid w:val="00404403"/>
    <w:rsid w:val="004412A6"/>
    <w:rsid w:val="00461F44"/>
    <w:rsid w:val="0049756F"/>
    <w:rsid w:val="004D6FE1"/>
    <w:rsid w:val="004D7CE1"/>
    <w:rsid w:val="004E1A76"/>
    <w:rsid w:val="004E4025"/>
    <w:rsid w:val="00530289"/>
    <w:rsid w:val="005610AF"/>
    <w:rsid w:val="00561A5E"/>
    <w:rsid w:val="00564AB1"/>
    <w:rsid w:val="005E7281"/>
    <w:rsid w:val="00621E46"/>
    <w:rsid w:val="006B7955"/>
    <w:rsid w:val="007017EA"/>
    <w:rsid w:val="00776C2A"/>
    <w:rsid w:val="007949A3"/>
    <w:rsid w:val="007A4C47"/>
    <w:rsid w:val="007F2D69"/>
    <w:rsid w:val="00806FB7"/>
    <w:rsid w:val="00824FBD"/>
    <w:rsid w:val="00841869"/>
    <w:rsid w:val="008433D0"/>
    <w:rsid w:val="008D7D90"/>
    <w:rsid w:val="00922F0D"/>
    <w:rsid w:val="009D4047"/>
    <w:rsid w:val="00A936C2"/>
    <w:rsid w:val="00A9461A"/>
    <w:rsid w:val="00AF2939"/>
    <w:rsid w:val="00B03155"/>
    <w:rsid w:val="00B515EE"/>
    <w:rsid w:val="00BF2869"/>
    <w:rsid w:val="00C44C6F"/>
    <w:rsid w:val="00C706CC"/>
    <w:rsid w:val="00CD4CDC"/>
    <w:rsid w:val="00D5529F"/>
    <w:rsid w:val="00DA388B"/>
    <w:rsid w:val="00FB7DD3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4F3B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0E5A4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CDC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157F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57F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57F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57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57F8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E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7281"/>
  </w:style>
  <w:style w:type="paragraph" w:styleId="AltBilgi">
    <w:name w:val="footer"/>
    <w:basedOn w:val="Normal"/>
    <w:link w:val="AltBilgiChar"/>
    <w:uiPriority w:val="99"/>
    <w:unhideWhenUsed/>
    <w:rsid w:val="005E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kgm.gov.tr/mevzuat/kodeks/kodeks_list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dexalimentariu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ho.in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575CA-9E00-4E7E-9CC3-255553FC0401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0163B734-6EF3-4840-9090-B860B5655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5193C-B0EA-426C-A927-16ED8B947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F21ED7-3FE4-497E-9ACF-6BEF0C9D4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14</cp:revision>
  <cp:lastPrinted>2022-11-28T08:47:00Z</cp:lastPrinted>
  <dcterms:created xsi:type="dcterms:W3CDTF">2020-05-29T19:50:00Z</dcterms:created>
  <dcterms:modified xsi:type="dcterms:W3CDTF">2022-11-28T08:47:00Z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