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3F" w:rsidRDefault="00942B3F">
      <w:pPr>
        <w:pStyle w:val="Varsaylan"/>
        <w:spacing w:after="0" w:line="100" w:lineRule="atLeast"/>
      </w:pPr>
    </w:p>
    <w:p w:rsidR="00942B3F" w:rsidRDefault="00942B3F">
      <w:pPr>
        <w:pStyle w:val="Varsaylan"/>
        <w:spacing w:after="0" w:line="100" w:lineRule="atLeast"/>
        <w:jc w:val="center"/>
      </w:pPr>
    </w:p>
    <w:p w:rsidR="00942B3F" w:rsidRDefault="006E41B2">
      <w:pPr>
        <w:pStyle w:val="Varsaylan"/>
        <w:spacing w:after="0" w:line="100" w:lineRule="atLeast"/>
        <w:jc w:val="center"/>
      </w:pPr>
      <w:r>
        <w:rPr>
          <w:rFonts w:ascii="Times New Roman" w:hAnsi="Times New Roman" w:cs="Times New Roman"/>
          <w:b/>
        </w:rPr>
        <w:t xml:space="preserve">ÖZGEÇMİŞ </w:t>
      </w:r>
    </w:p>
    <w:p w:rsidR="00942B3F" w:rsidRDefault="00942B3F">
      <w:pPr>
        <w:pStyle w:val="Varsaylan"/>
        <w:spacing w:after="0" w:line="100" w:lineRule="atLeast"/>
        <w:jc w:val="center"/>
      </w:pPr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Adı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Soyadı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  <w:proofErr w:type="spellStart"/>
      <w:proofErr w:type="gramStart"/>
      <w:r>
        <w:rPr>
          <w:rFonts w:ascii="Times New Roman" w:hAnsi="Times New Roman" w:cs="Times New Roman"/>
          <w:b/>
        </w:rPr>
        <w:t>Şinasi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  ÖZKILIÇ</w:t>
      </w:r>
      <w:proofErr w:type="gramEnd"/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Doğum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Tarihi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  <w:r>
        <w:rPr>
          <w:rFonts w:ascii="Arial" w:eastAsia="Times New Roman" w:hAnsi="Arial" w:cs="Arial"/>
          <w:b/>
          <w:sz w:val="20"/>
          <w:szCs w:val="20"/>
          <w:lang w:val="tr-TR"/>
        </w:rPr>
        <w:t>08.03.1971</w:t>
      </w:r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Unvanı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</w:rPr>
        <w:t>Uzman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Doktor</w:t>
      </w:r>
      <w:proofErr w:type="spellEnd"/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Öğrenim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Durumu</w:t>
      </w:r>
      <w:proofErr w:type="spellEnd"/>
      <w:r>
        <w:rPr>
          <w:rFonts w:ascii="Times New Roman" w:hAnsi="Times New Roman" w:cs="Times New Roman"/>
          <w:b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</w:rPr>
        <w:t>Doktora</w:t>
      </w:r>
      <w:proofErr w:type="spellEnd"/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Çalıştığı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Kurum</w:t>
      </w:r>
      <w:proofErr w:type="spellEnd"/>
      <w:r>
        <w:rPr>
          <w:rFonts w:ascii="Times New Roman" w:hAnsi="Times New Roman" w:cs="Times New Roman"/>
          <w:b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</w:rPr>
        <w:t>Özel</w:t>
      </w:r>
      <w:proofErr w:type="spellEnd"/>
      <w:r>
        <w:rPr>
          <w:rFonts w:ascii="Times New Roman" w:hAnsi="Times New Roman" w:cs="Times New Roman"/>
          <w:b/>
        </w:rPr>
        <w:t xml:space="preserve"> Sani </w:t>
      </w:r>
      <w:proofErr w:type="spellStart"/>
      <w:r>
        <w:rPr>
          <w:rFonts w:ascii="Times New Roman" w:hAnsi="Times New Roman" w:cs="Times New Roman"/>
          <w:b/>
        </w:rPr>
        <w:t>Konukoğlu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Hastanesi</w:t>
      </w:r>
      <w:proofErr w:type="spellEnd"/>
    </w:p>
    <w:p w:rsidR="00942B3F" w:rsidRDefault="00942B3F">
      <w:pPr>
        <w:pStyle w:val="Varsaylan"/>
        <w:spacing w:after="0" w:line="100" w:lineRule="atLeast"/>
      </w:pPr>
    </w:p>
    <w:tbl>
      <w:tblPr>
        <w:tblW w:w="0" w:type="auto"/>
        <w:tblInd w:w="-6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0"/>
        <w:gridCol w:w="3285"/>
        <w:gridCol w:w="4086"/>
        <w:gridCol w:w="962"/>
      </w:tblGrid>
      <w:tr w:rsidR="00942B3F">
        <w:trPr>
          <w:trHeight w:val="986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Derece</w:t>
            </w:r>
            <w:proofErr w:type="spellEnd"/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  <w:p w:rsidR="00942B3F" w:rsidRDefault="00FC0516">
            <w:pPr>
              <w:pStyle w:val="Varsaylan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Üniversite</w:t>
            </w:r>
            <w:proofErr w:type="spellEnd"/>
          </w:p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Yıl</w:t>
            </w:r>
            <w:proofErr w:type="spellEnd"/>
          </w:p>
        </w:tc>
      </w:tr>
      <w:tr w:rsidR="00942B3F">
        <w:trPr>
          <w:trHeight w:val="15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</w:rPr>
              <w:t>Lisans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both"/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Tıp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Ege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tr-TR"/>
              </w:rPr>
              <w:t>Üniversitesi  Tıp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Fakültesi</w:t>
            </w:r>
          </w:p>
          <w:p w:rsidR="00942B3F" w:rsidRDefault="00942B3F">
            <w:pPr>
              <w:pStyle w:val="Varsaylan"/>
              <w:spacing w:after="0" w:line="100" w:lineRule="atLeast"/>
              <w:jc w:val="both"/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1995</w:t>
            </w:r>
          </w:p>
        </w:tc>
      </w:tr>
      <w:tr w:rsidR="00942B3F">
        <w:trPr>
          <w:trHeight w:val="298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</w:rPr>
              <w:t>Lisans</w:t>
            </w:r>
            <w:proofErr w:type="spellEnd"/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</w:pPr>
          </w:p>
        </w:tc>
      </w:tr>
      <w:tr w:rsidR="00942B3F">
        <w:trPr>
          <w:trHeight w:val="161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both"/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Nükleer Tıp 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both"/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tr-TR"/>
              </w:rPr>
              <w:t>Gaziantep  Üniversitesi</w:t>
            </w:r>
            <w:proofErr w:type="gramEnd"/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2002</w:t>
            </w:r>
          </w:p>
        </w:tc>
      </w:tr>
    </w:tbl>
    <w:p w:rsidR="00942B3F" w:rsidRDefault="00942B3F">
      <w:pPr>
        <w:pStyle w:val="Varsaylan"/>
        <w:spacing w:after="0" w:line="100" w:lineRule="atLeast"/>
      </w:pPr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Akademik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Unvanlar</w:t>
      </w:r>
      <w:proofErr w:type="spellEnd"/>
    </w:p>
    <w:p w:rsidR="00942B3F" w:rsidRDefault="00FC0516">
      <w:pPr>
        <w:pStyle w:val="Varsaylan"/>
        <w:spacing w:after="0" w:line="100" w:lineRule="atLeast"/>
        <w:ind w:left="708" w:firstLine="708"/>
      </w:pPr>
      <w:proofErr w:type="spellStart"/>
      <w:r>
        <w:rPr>
          <w:rFonts w:ascii="Times New Roman" w:hAnsi="Times New Roman" w:cs="Times New Roman"/>
        </w:rPr>
        <w:t>Yardımcı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Doçentlik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</w:t>
      </w:r>
      <w:proofErr w:type="spellEnd"/>
      <w:r>
        <w:rPr>
          <w:rFonts w:ascii="Times New Roman" w:hAnsi="Times New Roman" w:cs="Times New Roman"/>
        </w:rPr>
        <w:tab/>
        <w:t xml:space="preserve"> : </w:t>
      </w:r>
    </w:p>
    <w:p w:rsidR="00942B3F" w:rsidRDefault="00FC0516">
      <w:pPr>
        <w:pStyle w:val="Varsaylan"/>
        <w:spacing w:after="0" w:line="100" w:lineRule="atLeast"/>
        <w:ind w:left="708" w:firstLine="708"/>
      </w:pPr>
      <w:proofErr w:type="spellStart"/>
      <w:r>
        <w:rPr>
          <w:rFonts w:ascii="Times New Roman" w:hAnsi="Times New Roman" w:cs="Times New Roman"/>
        </w:rPr>
        <w:t>Doçentlik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:</w:t>
      </w:r>
    </w:p>
    <w:p w:rsidR="00942B3F" w:rsidRDefault="00FC0516">
      <w:pPr>
        <w:pStyle w:val="Varsaylan"/>
        <w:spacing w:after="0" w:line="100" w:lineRule="atLeast"/>
        <w:ind w:left="708" w:firstLine="708"/>
      </w:pPr>
      <w:proofErr w:type="spellStart"/>
      <w:r>
        <w:rPr>
          <w:rFonts w:ascii="Times New Roman" w:hAnsi="Times New Roman" w:cs="Times New Roman"/>
        </w:rPr>
        <w:t>Profesörlük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:</w:t>
      </w:r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Yönetilen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Yüksek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Lisans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Doktora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Tezleri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942B3F" w:rsidRDefault="00FC0516">
      <w:pPr>
        <w:pStyle w:val="Varsaylan"/>
        <w:spacing w:after="0" w:line="100" w:lineRule="atLeast"/>
        <w:ind w:left="708" w:firstLine="708"/>
      </w:pPr>
      <w:r>
        <w:rPr>
          <w:rFonts w:ascii="Times New Roman" w:hAnsi="Times New Roman" w:cs="Times New Roman"/>
          <w:b/>
        </w:rPr>
        <w:t>6.1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Yüksek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Tezleri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42B3F" w:rsidRDefault="00FC0516">
      <w:pPr>
        <w:pStyle w:val="Varsaylan"/>
        <w:spacing w:after="0" w:line="100" w:lineRule="atLeast"/>
        <w:ind w:left="708" w:firstLine="708"/>
      </w:pPr>
      <w:r>
        <w:rPr>
          <w:rFonts w:ascii="Times New Roman" w:hAnsi="Times New Roman" w:cs="Times New Roman"/>
          <w:b/>
        </w:rPr>
        <w:t xml:space="preserve">6.2. </w:t>
      </w:r>
      <w:proofErr w:type="spellStart"/>
      <w:r>
        <w:rPr>
          <w:rFonts w:ascii="Times New Roman" w:hAnsi="Times New Roman" w:cs="Times New Roman"/>
        </w:rPr>
        <w:t>Doktora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Tezleri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942B3F" w:rsidRDefault="00FC0516">
      <w:pPr>
        <w:pStyle w:val="Varsaylan"/>
        <w:tabs>
          <w:tab w:val="left" w:pos="1440"/>
        </w:tabs>
        <w:spacing w:before="120" w:after="120"/>
        <w:ind w:left="360" w:hanging="360"/>
        <w:jc w:val="both"/>
      </w:pPr>
      <w:r>
        <w:rPr>
          <w:rFonts w:ascii="Times New Roman" w:hAnsi="Times New Roman" w:cs="Times New Roman"/>
          <w:b/>
        </w:rPr>
        <w:t xml:space="preserve">7. </w:t>
      </w:r>
      <w:r>
        <w:rPr>
          <w:rFonts w:ascii="Times New Roman" w:hAnsi="Times New Roman" w:cs="Times New Roman"/>
          <w:b/>
        </w:rPr>
        <w:tab/>
      </w:r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7.1.  Uluslararası hakemli dergilerde yayınlanan makaleler (SCI &amp; SSCI &amp;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tr-TR"/>
        </w:rPr>
        <w:t>Arts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tr-TR"/>
        </w:rPr>
        <w:t>and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tr-TR"/>
        </w:rPr>
        <w:t>Humanities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) </w:t>
      </w:r>
    </w:p>
    <w:p w:rsidR="00942B3F" w:rsidRDefault="00942B3F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</w:p>
    <w:p w:rsidR="00942B3F" w:rsidRDefault="00FC0516">
      <w:pPr>
        <w:pStyle w:val="Varsaylan"/>
        <w:widowControl w:val="0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Koruk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M, </w:t>
      </w:r>
      <w:proofErr w:type="spell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>Özkılıç</w:t>
      </w:r>
      <w:proofErr w:type="spell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 xml:space="preserve"> Ş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Savaş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MC,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Celen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Z,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Kadayıfçı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A,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Özkılıç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C. Evaluation of hepatic function and biliary dynamics in patients with liver cirrhosis by quantitative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scintigraphy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>. Hepatogastroenterology.2003 Nov- Dec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</w:rPr>
        <w:t>;50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</w:rPr>
        <w:t>(54):1803-5.</w:t>
      </w:r>
    </w:p>
    <w:p w:rsidR="00942B3F" w:rsidRDefault="00FC0516">
      <w:pPr>
        <w:pStyle w:val="Varsaylan"/>
        <w:widowControl w:val="0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Celen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Z,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Zincirkeser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S, </w:t>
      </w:r>
      <w:proofErr w:type="spell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>Özklıç</w:t>
      </w:r>
      <w:proofErr w:type="spell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 xml:space="preserve"> Ş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Nacar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F. Evaluation of growth in children using quantitative bone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scintigraphy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>. The Journal of International Medical Research 1999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</w:rPr>
        <w:t>;27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 (6) :286-291.</w:t>
      </w:r>
    </w:p>
    <w:p w:rsidR="00942B3F" w:rsidRDefault="00FC0516">
      <w:pPr>
        <w:pStyle w:val="Varsaylan"/>
        <w:widowControl w:val="0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Celen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Z,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Zincirkeser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S,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Nacar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F, </w:t>
      </w:r>
      <w:proofErr w:type="spell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>Özkılıç</w:t>
      </w:r>
      <w:proofErr w:type="spell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 xml:space="preserve"> Ş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</w:rPr>
        <w:t>The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evaluation of the bone metastases incidences in bone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scintigraphy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of breast subjects according to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oestrogen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-receptor status.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Hamdard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Medicus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2000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</w:rPr>
        <w:t>;43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(1):80-83.</w:t>
      </w:r>
    </w:p>
    <w:p w:rsidR="00942B3F" w:rsidRDefault="00FC0516">
      <w:pPr>
        <w:pStyle w:val="Varsaylan"/>
        <w:widowControl w:val="0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Yılmaz M, Yılmaz 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Özkılıç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Zincirkeser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S. An interesting appearance of the cranium on bone scan: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Amoustached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thick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eyebrowed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boy with hurler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syndrome(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case). Journal of Clinical Nuclear</w:t>
      </w:r>
      <w:r w:rsidR="00D57D55">
        <w:rPr>
          <w:rFonts w:ascii="Times New Roman" w:eastAsia="Times New Roman" w:hAnsi="Times New Roman" w:cs="Times New Roman"/>
          <w:sz w:val="24"/>
          <w:szCs w:val="24"/>
        </w:rPr>
        <w:t xml:space="preserve"> Medicine.2002 Dec;27(12):915</w:t>
      </w:r>
    </w:p>
    <w:p w:rsidR="00942B3F" w:rsidRDefault="00942B3F">
      <w:pPr>
        <w:pStyle w:val="Varsaylan"/>
        <w:widowControl w:val="0"/>
        <w:spacing w:after="0" w:line="360" w:lineRule="auto"/>
        <w:jc w:val="both"/>
      </w:pPr>
    </w:p>
    <w:p w:rsidR="00942B3F" w:rsidRDefault="00942B3F">
      <w:pPr>
        <w:pStyle w:val="Varsaylan"/>
        <w:widowControl w:val="0"/>
        <w:spacing w:after="0" w:line="360" w:lineRule="auto"/>
        <w:jc w:val="both"/>
      </w:pPr>
    </w:p>
    <w:p w:rsidR="00942B3F" w:rsidRDefault="00942B3F">
      <w:pPr>
        <w:pStyle w:val="Varsaylan"/>
        <w:widowControl w:val="0"/>
        <w:spacing w:after="0" w:line="360" w:lineRule="auto"/>
        <w:ind w:left="1302"/>
        <w:jc w:val="both"/>
      </w:pPr>
    </w:p>
    <w:p w:rsidR="00942B3F" w:rsidRDefault="00942B3F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</w:p>
    <w:p w:rsidR="00942B3F" w:rsidRDefault="00942B3F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</w:p>
    <w:p w:rsidR="00942B3F" w:rsidRDefault="00FC0516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  <w:r>
        <w:rPr>
          <w:rFonts w:ascii="Arial" w:eastAsia="Times New Roman" w:hAnsi="Arial" w:cs="Arial"/>
          <w:b/>
          <w:sz w:val="20"/>
          <w:szCs w:val="20"/>
          <w:lang w:val="tr-TR"/>
        </w:rPr>
        <w:tab/>
        <w:t>7.2. Uluslararası diğer hakemli dergilerde yayınlanan makaleler</w:t>
      </w:r>
    </w:p>
    <w:p w:rsidR="00942B3F" w:rsidRPr="00CD7DCE" w:rsidRDefault="00CD7DCE" w:rsidP="00CD7DCE">
      <w:pPr>
        <w:pStyle w:val="Varsaylan"/>
        <w:widowControl w:val="0"/>
        <w:numPr>
          <w:ilvl w:val="0"/>
          <w:numId w:val="2"/>
        </w:numPr>
        <w:spacing w:after="0" w:line="360" w:lineRule="auto"/>
        <w:jc w:val="both"/>
      </w:pPr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 xml:space="preserve">Turkmen S, </w:t>
      </w:r>
      <w:proofErr w:type="spellStart"/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>Fettser</w:t>
      </w:r>
      <w:proofErr w:type="spellEnd"/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 xml:space="preserve"> D. V., </w:t>
      </w:r>
      <w:proofErr w:type="spellStart"/>
      <w:r w:rsidRPr="00CD7DCE"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>Özkılıç</w:t>
      </w:r>
      <w:proofErr w:type="spellEnd"/>
      <w:r w:rsidRPr="00CD7DCE">
        <w:rPr>
          <w:rFonts w:ascii="Times New Roman" w:eastAsia="Arial" w:hAnsi="Times New Roman" w:cs="Arial"/>
          <w:b/>
          <w:bCs/>
          <w:color w:val="000000"/>
          <w:sz w:val="24"/>
          <w:szCs w:val="24"/>
        </w:rPr>
        <w:t xml:space="preserve"> S.</w:t>
      </w:r>
      <w:r>
        <w:rPr>
          <w:rFonts w:ascii="Times New Roman" w:eastAsia="Arial" w:hAnsi="Times New Roman" w:cs="Arial"/>
          <w:bCs/>
          <w:color w:val="000000"/>
          <w:sz w:val="24"/>
          <w:szCs w:val="24"/>
        </w:rPr>
        <w:t xml:space="preserve"> P</w:t>
      </w:r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>rediction of Sever</w:t>
      </w:r>
      <w:r>
        <w:rPr>
          <w:rFonts w:ascii="Times New Roman" w:eastAsia="Arial" w:hAnsi="Times New Roman" w:cs="Arial"/>
          <w:bCs/>
          <w:color w:val="000000"/>
          <w:sz w:val="24"/>
          <w:szCs w:val="24"/>
        </w:rPr>
        <w:t>e</w:t>
      </w:r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 xml:space="preserve"> Cardiac Complications with the Help </w:t>
      </w:r>
      <w:proofErr w:type="gramStart"/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>Of</w:t>
      </w:r>
      <w:proofErr w:type="gramEnd"/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 xml:space="preserve"> Myocardial Perfusion </w:t>
      </w:r>
      <w:proofErr w:type="spellStart"/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>Scintigrap</w:t>
      </w:r>
      <w:r>
        <w:rPr>
          <w:rFonts w:ascii="Times New Roman" w:eastAsia="Arial" w:hAnsi="Times New Roman" w:cs="Arial"/>
          <w:bCs/>
          <w:color w:val="000000"/>
          <w:sz w:val="24"/>
          <w:szCs w:val="24"/>
        </w:rPr>
        <w:t>h</w:t>
      </w:r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>y</w:t>
      </w:r>
      <w:proofErr w:type="spellEnd"/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 xml:space="preserve"> in Patients With Residual Chronic total Occlusion after percutaneous Coronary İntervention. </w:t>
      </w:r>
      <w:proofErr w:type="spellStart"/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>KardıologIIA</w:t>
      </w:r>
      <w:proofErr w:type="spellEnd"/>
      <w:r w:rsidRPr="00CD7DCE">
        <w:rPr>
          <w:rFonts w:ascii="Times New Roman" w:eastAsia="Arial" w:hAnsi="Times New Roman" w:cs="Arial"/>
          <w:bCs/>
          <w:color w:val="000000"/>
          <w:sz w:val="24"/>
          <w:szCs w:val="24"/>
        </w:rPr>
        <w:t xml:space="preserve"> Tom 53 2013 </w:t>
      </w:r>
    </w:p>
    <w:p w:rsidR="00942B3F" w:rsidRDefault="00FC0516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  <w:r>
        <w:rPr>
          <w:rFonts w:ascii="Arial" w:eastAsia="Times New Roman" w:hAnsi="Arial" w:cs="Arial"/>
          <w:b/>
          <w:sz w:val="20"/>
          <w:szCs w:val="20"/>
          <w:lang w:val="tr-TR"/>
        </w:rPr>
        <w:tab/>
        <w:t>7.3. Uluslararası bilimsel toplantılarda sunulan ve bildiri kitabında (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  <w:lang w:val="tr-TR"/>
        </w:rPr>
        <w:t>Proceedings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)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tr-TR"/>
        </w:rPr>
        <w:t>basılan   bildiriler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 </w:t>
      </w:r>
    </w:p>
    <w:p w:rsidR="00942B3F" w:rsidRDefault="00FC0516">
      <w:pPr>
        <w:pStyle w:val="Varsaylan"/>
        <w:widowControl w:val="0"/>
        <w:numPr>
          <w:ilvl w:val="0"/>
          <w:numId w:val="3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</w:t>
      </w:r>
      <w:proofErr w:type="spell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>Özkılıç</w:t>
      </w:r>
      <w:proofErr w:type="spell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 xml:space="preserve"> Ş</w:t>
      </w:r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Celen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Z, Yılmaz  M,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Düzgün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Topalhan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F. Comparison of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antero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-posterior and lateral lumbar spine DEXA measurement in postmenopausal women. Turkish Journal of Nuclear Medicine 2002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;11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(1):68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Kusadası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, 1-5 may 2002.</w:t>
      </w:r>
    </w:p>
    <w:p w:rsidR="00942B3F" w:rsidRDefault="00FC0516">
      <w:pPr>
        <w:pStyle w:val="Varsaylan"/>
        <w:widowControl w:val="0"/>
        <w:numPr>
          <w:ilvl w:val="0"/>
          <w:numId w:val="3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Celen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Z,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Özbay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E,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</w:t>
      </w:r>
      <w:proofErr w:type="spell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>Özkılıç</w:t>
      </w:r>
      <w:proofErr w:type="spell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 xml:space="preserve"> Ş</w:t>
      </w:r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The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quantitative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assesment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of growth plate in children by bone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scitigraphy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. Congress of the European 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Association  of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Nuclear Medicine, European Journal of Nuclear Medicine 1999;26(9):1175, Barcelona, 9-13 October 1999. </w:t>
      </w:r>
    </w:p>
    <w:p w:rsidR="00942B3F" w:rsidRPr="00956B8A" w:rsidRDefault="00233A30">
      <w:pPr>
        <w:pStyle w:val="Varsaylan"/>
        <w:widowControl w:val="0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956B8A">
        <w:rPr>
          <w:b/>
          <w:sz w:val="24"/>
          <w:szCs w:val="24"/>
        </w:rPr>
        <w:t>Özkılıç</w:t>
      </w:r>
      <w:proofErr w:type="spellEnd"/>
      <w:r w:rsidRPr="00956B8A">
        <w:rPr>
          <w:b/>
          <w:sz w:val="24"/>
          <w:szCs w:val="24"/>
        </w:rPr>
        <w:t xml:space="preserve">, Ş, </w:t>
      </w:r>
      <w:proofErr w:type="spellStart"/>
      <w:proofErr w:type="gramStart"/>
      <w:r w:rsidRPr="00956B8A">
        <w:rPr>
          <w:sz w:val="24"/>
          <w:szCs w:val="24"/>
        </w:rPr>
        <w:t>Koruk</w:t>
      </w:r>
      <w:proofErr w:type="spellEnd"/>
      <w:r w:rsidRPr="00956B8A">
        <w:rPr>
          <w:sz w:val="24"/>
          <w:szCs w:val="24"/>
        </w:rPr>
        <w:t xml:space="preserve"> ,</w:t>
      </w:r>
      <w:proofErr w:type="gramEnd"/>
      <w:r w:rsidRPr="00956B8A">
        <w:rPr>
          <w:sz w:val="24"/>
          <w:szCs w:val="24"/>
        </w:rPr>
        <w:t xml:space="preserve"> M, Yılmaz, M, </w:t>
      </w:r>
      <w:proofErr w:type="spellStart"/>
      <w:r w:rsidRPr="00956B8A">
        <w:rPr>
          <w:sz w:val="24"/>
          <w:szCs w:val="24"/>
        </w:rPr>
        <w:t>Zincirkeser</w:t>
      </w:r>
      <w:proofErr w:type="spellEnd"/>
      <w:r w:rsidRPr="00956B8A">
        <w:rPr>
          <w:sz w:val="24"/>
          <w:szCs w:val="24"/>
        </w:rPr>
        <w:t xml:space="preserve">, S. Evaluation of Gallbladder Motor Function and Biliary Dynamics by Quantitative </w:t>
      </w:r>
      <w:proofErr w:type="spellStart"/>
      <w:r w:rsidRPr="00956B8A">
        <w:rPr>
          <w:sz w:val="24"/>
          <w:szCs w:val="24"/>
        </w:rPr>
        <w:t>Hepatobiliary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Scintigraphy</w:t>
      </w:r>
      <w:proofErr w:type="spellEnd"/>
      <w:r w:rsidRPr="00956B8A">
        <w:rPr>
          <w:sz w:val="24"/>
          <w:szCs w:val="24"/>
        </w:rPr>
        <w:t xml:space="preserve"> in </w:t>
      </w:r>
      <w:proofErr w:type="spellStart"/>
      <w:r w:rsidRPr="00956B8A">
        <w:rPr>
          <w:sz w:val="24"/>
          <w:szCs w:val="24"/>
        </w:rPr>
        <w:t>Patitents</w:t>
      </w:r>
      <w:proofErr w:type="spellEnd"/>
      <w:r w:rsidRPr="00956B8A">
        <w:rPr>
          <w:sz w:val="24"/>
          <w:szCs w:val="24"/>
        </w:rPr>
        <w:t xml:space="preserve"> with Liver Cirrhosis.  EANM annual Meeting, Vol.30</w:t>
      </w:r>
      <w:proofErr w:type="gramStart"/>
      <w:r w:rsidRPr="00956B8A">
        <w:rPr>
          <w:sz w:val="24"/>
          <w:szCs w:val="24"/>
        </w:rPr>
        <w:t>,359</w:t>
      </w:r>
      <w:proofErr w:type="gramEnd"/>
      <w:r w:rsidRPr="00956B8A">
        <w:rPr>
          <w:sz w:val="24"/>
          <w:szCs w:val="24"/>
        </w:rPr>
        <w:t>. Amsterdam,2003,</w:t>
      </w:r>
    </w:p>
    <w:p w:rsidR="00233A30" w:rsidRPr="00956B8A" w:rsidRDefault="00233A30">
      <w:pPr>
        <w:pStyle w:val="Varsaylan"/>
        <w:widowControl w:val="0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56B8A">
        <w:rPr>
          <w:sz w:val="24"/>
          <w:szCs w:val="24"/>
        </w:rPr>
        <w:t xml:space="preserve">MA </w:t>
      </w:r>
      <w:proofErr w:type="spellStart"/>
      <w:r w:rsidRPr="00956B8A">
        <w:rPr>
          <w:sz w:val="24"/>
          <w:szCs w:val="24"/>
        </w:rPr>
        <w:t>İkidağ</w:t>
      </w:r>
      <w:proofErr w:type="spellEnd"/>
      <w:r w:rsidRPr="00956B8A">
        <w:rPr>
          <w:sz w:val="24"/>
          <w:szCs w:val="24"/>
        </w:rPr>
        <w:t xml:space="preserve">, MA </w:t>
      </w:r>
      <w:proofErr w:type="spellStart"/>
      <w:r w:rsidRPr="00956B8A">
        <w:rPr>
          <w:sz w:val="24"/>
          <w:szCs w:val="24"/>
        </w:rPr>
        <w:t>Cüce</w:t>
      </w:r>
      <w:proofErr w:type="spellEnd"/>
      <w:r w:rsidRPr="00956B8A">
        <w:rPr>
          <w:sz w:val="24"/>
          <w:szCs w:val="24"/>
        </w:rPr>
        <w:t xml:space="preserve">, </w:t>
      </w:r>
      <w:r w:rsidRPr="00956B8A">
        <w:rPr>
          <w:b/>
          <w:sz w:val="24"/>
          <w:szCs w:val="24"/>
        </w:rPr>
        <w:t xml:space="preserve">Ş </w:t>
      </w:r>
      <w:proofErr w:type="spellStart"/>
      <w:r w:rsidRPr="00956B8A">
        <w:rPr>
          <w:b/>
          <w:sz w:val="24"/>
          <w:szCs w:val="24"/>
        </w:rPr>
        <w:t>Özkılıç</w:t>
      </w:r>
      <w:proofErr w:type="spellEnd"/>
      <w:r w:rsidRPr="00956B8A">
        <w:rPr>
          <w:sz w:val="24"/>
          <w:szCs w:val="24"/>
        </w:rPr>
        <w:t xml:space="preserve">, E Uysal, SM </w:t>
      </w:r>
      <w:proofErr w:type="spellStart"/>
      <w:r w:rsidRPr="00956B8A">
        <w:rPr>
          <w:sz w:val="24"/>
          <w:szCs w:val="24"/>
        </w:rPr>
        <w:t>Akkın</w:t>
      </w:r>
      <w:proofErr w:type="spellEnd"/>
      <w:r w:rsidRPr="00956B8A">
        <w:rPr>
          <w:sz w:val="24"/>
          <w:szCs w:val="24"/>
        </w:rPr>
        <w:t>, Scorpion-shaped pancreas together with an arterial variation complex. Anatomy: İnternational Journal of Experimental &amp; Clinical Anatomy 10 (1)</w:t>
      </w:r>
      <w:r w:rsidR="00E823DB" w:rsidRPr="00956B8A">
        <w:rPr>
          <w:sz w:val="24"/>
          <w:szCs w:val="24"/>
        </w:rPr>
        <w:t xml:space="preserve"> 2016.</w:t>
      </w:r>
    </w:p>
    <w:p w:rsidR="00942B3F" w:rsidRPr="00233A30" w:rsidRDefault="00FC0516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  <w:r w:rsidRPr="00233A30">
        <w:rPr>
          <w:rFonts w:ascii="Arial" w:eastAsia="Times New Roman" w:hAnsi="Arial" w:cs="Arial"/>
          <w:sz w:val="20"/>
          <w:szCs w:val="20"/>
          <w:lang w:val="tr-TR"/>
        </w:rPr>
        <w:tab/>
      </w:r>
    </w:p>
    <w:p w:rsidR="00942B3F" w:rsidRDefault="00FC0516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7.4.  Yazılan uluslararası kitaplar veya kitaplarda bölümler </w:t>
      </w:r>
    </w:p>
    <w:p w:rsidR="00942B3F" w:rsidRDefault="00FC0516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  <w:r>
        <w:rPr>
          <w:rFonts w:ascii="Arial" w:eastAsia="Times New Roman" w:hAnsi="Arial" w:cs="Arial"/>
          <w:b/>
          <w:sz w:val="20"/>
          <w:szCs w:val="20"/>
          <w:lang w:val="tr-TR"/>
        </w:rPr>
        <w:tab/>
        <w:t xml:space="preserve">7.5.  Ulusal hakemli dergilerde yayınlanan makaleler </w:t>
      </w:r>
    </w:p>
    <w:p w:rsidR="00942B3F" w:rsidRDefault="00956B8A">
      <w:pPr>
        <w:pStyle w:val="Varsaylan"/>
        <w:widowControl w:val="0"/>
        <w:numPr>
          <w:ilvl w:val="0"/>
          <w:numId w:val="4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Özkur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A,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Özkılıç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Ş,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S,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Kompleks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tip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Caroli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hastalığı</w:t>
      </w:r>
      <w:proofErr w:type="gram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:radyolojik</w:t>
      </w:r>
      <w:proofErr w:type="spellEnd"/>
      <w:proofErr w:type="gram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görünüm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Tanısal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ve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Girişimsel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Radyoloji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9, 122-124(20039.</w:t>
      </w:r>
    </w:p>
    <w:p w:rsidR="00942B3F" w:rsidRDefault="00942B3F">
      <w:pPr>
        <w:pStyle w:val="Varsaylan"/>
        <w:widowControl w:val="0"/>
        <w:spacing w:after="0" w:line="360" w:lineRule="auto"/>
        <w:ind w:left="780"/>
        <w:jc w:val="both"/>
      </w:pPr>
    </w:p>
    <w:p w:rsidR="00942B3F" w:rsidRDefault="00942B3F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</w:p>
    <w:p w:rsidR="00942B3F" w:rsidRDefault="00FC0516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  <w:r>
        <w:rPr>
          <w:rFonts w:ascii="Arial" w:eastAsia="Times New Roman" w:hAnsi="Arial" w:cs="Arial"/>
          <w:b/>
          <w:sz w:val="20"/>
          <w:szCs w:val="20"/>
          <w:lang w:val="tr-TR"/>
        </w:rPr>
        <w:tab/>
      </w:r>
    </w:p>
    <w:p w:rsidR="00956B8A" w:rsidRDefault="00956B8A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</w:p>
    <w:p w:rsidR="00956B8A" w:rsidRDefault="00956B8A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</w:p>
    <w:p w:rsidR="00956B8A" w:rsidRDefault="00956B8A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</w:p>
    <w:p w:rsidR="00942B3F" w:rsidRDefault="00FC0516">
      <w:pPr>
        <w:pStyle w:val="Varsaylan"/>
        <w:tabs>
          <w:tab w:val="left" w:pos="1440"/>
        </w:tabs>
        <w:spacing w:before="120" w:after="120" w:line="100" w:lineRule="atLeast"/>
        <w:ind w:left="360" w:hanging="360"/>
        <w:jc w:val="both"/>
      </w:pPr>
      <w:r>
        <w:rPr>
          <w:rFonts w:ascii="Arial" w:eastAsia="Times New Roman" w:hAnsi="Arial" w:cs="Arial"/>
          <w:b/>
          <w:sz w:val="20"/>
          <w:szCs w:val="20"/>
          <w:lang w:val="tr-TR"/>
        </w:rPr>
        <w:t xml:space="preserve">7.6.  Ulusal bilimsel toplantılarda sunulan ve bildiri kitabında basılan bildiriler </w:t>
      </w:r>
    </w:p>
    <w:p w:rsidR="00956B8A" w:rsidRPr="00956B8A" w:rsidRDefault="00956B8A" w:rsidP="00956B8A">
      <w:pPr>
        <w:pStyle w:val="Varsaylan"/>
        <w:widowControl w:val="0"/>
        <w:spacing w:after="0" w:line="360" w:lineRule="auto"/>
        <w:ind w:left="840"/>
        <w:jc w:val="both"/>
      </w:pPr>
    </w:p>
    <w:p w:rsidR="00956B8A" w:rsidRPr="00956B8A" w:rsidRDefault="00956B8A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956B8A">
        <w:rPr>
          <w:b/>
          <w:sz w:val="24"/>
          <w:szCs w:val="24"/>
        </w:rPr>
        <w:t>Özkılıç</w:t>
      </w:r>
      <w:proofErr w:type="spellEnd"/>
      <w:r w:rsidRPr="00956B8A">
        <w:rPr>
          <w:b/>
          <w:sz w:val="24"/>
          <w:szCs w:val="24"/>
        </w:rPr>
        <w:t xml:space="preserve"> Ş</w:t>
      </w:r>
      <w:r w:rsidRPr="00956B8A">
        <w:rPr>
          <w:sz w:val="24"/>
          <w:szCs w:val="24"/>
        </w:rPr>
        <w:t xml:space="preserve">, </w:t>
      </w:r>
      <w:proofErr w:type="spellStart"/>
      <w:r w:rsidRPr="00956B8A">
        <w:rPr>
          <w:sz w:val="24"/>
          <w:szCs w:val="24"/>
        </w:rPr>
        <w:t>Celen</w:t>
      </w:r>
      <w:proofErr w:type="spellEnd"/>
      <w:r w:rsidRPr="00956B8A">
        <w:rPr>
          <w:sz w:val="24"/>
          <w:szCs w:val="24"/>
        </w:rPr>
        <w:t xml:space="preserve"> Z, </w:t>
      </w:r>
      <w:proofErr w:type="spellStart"/>
      <w:r w:rsidRPr="00956B8A">
        <w:rPr>
          <w:sz w:val="24"/>
          <w:szCs w:val="24"/>
        </w:rPr>
        <w:t>Düzgün</w:t>
      </w:r>
      <w:proofErr w:type="spellEnd"/>
      <w:r w:rsidRPr="00956B8A">
        <w:rPr>
          <w:sz w:val="24"/>
          <w:szCs w:val="24"/>
        </w:rPr>
        <w:t xml:space="preserve"> S, Yılmaz M, </w:t>
      </w:r>
      <w:proofErr w:type="spellStart"/>
      <w:r w:rsidRPr="00956B8A">
        <w:rPr>
          <w:sz w:val="24"/>
          <w:szCs w:val="24"/>
        </w:rPr>
        <w:t>Zincirkeser</w:t>
      </w:r>
      <w:proofErr w:type="spellEnd"/>
      <w:r w:rsidRPr="00956B8A">
        <w:rPr>
          <w:sz w:val="24"/>
          <w:szCs w:val="24"/>
        </w:rPr>
        <w:t xml:space="preserve"> S. </w:t>
      </w:r>
      <w:proofErr w:type="spellStart"/>
      <w:r w:rsidRPr="00956B8A">
        <w:rPr>
          <w:sz w:val="24"/>
          <w:szCs w:val="24"/>
        </w:rPr>
        <w:t>Sirozlu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hastaların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safra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kesesi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ejeksiyon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fraksiyonaları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ve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safra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dinamiklerinin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hepatobiliyer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sintigrafisi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yöntemi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ile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değerlendirilmesi</w:t>
      </w:r>
      <w:proofErr w:type="spellEnd"/>
      <w:r w:rsidRPr="00956B8A">
        <w:rPr>
          <w:sz w:val="24"/>
          <w:szCs w:val="24"/>
        </w:rPr>
        <w:t xml:space="preserve"> XVI. </w:t>
      </w:r>
      <w:proofErr w:type="spellStart"/>
      <w:r w:rsidRPr="00956B8A">
        <w:rPr>
          <w:sz w:val="24"/>
          <w:szCs w:val="24"/>
        </w:rPr>
        <w:t>Ulusal</w:t>
      </w:r>
      <w:proofErr w:type="spellEnd"/>
      <w:r w:rsidRPr="00956B8A">
        <w:rPr>
          <w:sz w:val="24"/>
          <w:szCs w:val="24"/>
        </w:rPr>
        <w:t xml:space="preserve"> </w:t>
      </w:r>
      <w:proofErr w:type="spellStart"/>
      <w:r w:rsidRPr="00956B8A">
        <w:rPr>
          <w:sz w:val="24"/>
          <w:szCs w:val="24"/>
        </w:rPr>
        <w:t>Nükleer</w:t>
      </w:r>
      <w:proofErr w:type="spellEnd"/>
      <w:r w:rsidRPr="00956B8A">
        <w:rPr>
          <w:sz w:val="24"/>
          <w:szCs w:val="24"/>
        </w:rPr>
        <w:t xml:space="preserve"> Tıp </w:t>
      </w:r>
      <w:proofErr w:type="spellStart"/>
      <w:r w:rsidRPr="00956B8A">
        <w:rPr>
          <w:sz w:val="24"/>
          <w:szCs w:val="24"/>
        </w:rPr>
        <w:t>Kongresi</w:t>
      </w:r>
      <w:proofErr w:type="spellEnd"/>
      <w:r w:rsidRPr="00956B8A">
        <w:rPr>
          <w:sz w:val="24"/>
          <w:szCs w:val="24"/>
        </w:rPr>
        <w:t>. Cilt12:63, Samsun</w:t>
      </w:r>
      <w:proofErr w:type="gramStart"/>
      <w:r w:rsidRPr="00956B8A">
        <w:rPr>
          <w:sz w:val="24"/>
          <w:szCs w:val="24"/>
        </w:rPr>
        <w:t>,2003</w:t>
      </w:r>
      <w:proofErr w:type="gramEnd"/>
      <w:r w:rsidRPr="00956B8A">
        <w:rPr>
          <w:sz w:val="24"/>
          <w:szCs w:val="24"/>
        </w:rPr>
        <w:t>.</w:t>
      </w:r>
    </w:p>
    <w:p w:rsidR="00942B3F" w:rsidRDefault="00FC0516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</w:t>
      </w:r>
      <w:proofErr w:type="spell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>Özkılıç</w:t>
      </w:r>
      <w:proofErr w:type="spell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 xml:space="preserve"> Ş</w:t>
      </w:r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Topalhan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F.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Bükülmüş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veya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kırılmış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bir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gama</w:t>
      </w:r>
      <w:proofErr w:type="spellEnd"/>
      <w:proofErr w:type="gram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dış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kablosu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Tc-99m-MIBI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Spect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görüntülerindeki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reverse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redistribüsyon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paterni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nedenlerinden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biri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olabilir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mi?) XIV.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Ulusal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Nükleer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 Tıp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Kongresi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Turkish journal of Nuclear medicine 2001:10(1):54, Gaziantep, 10-13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mayıs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2001.</w:t>
      </w:r>
    </w:p>
    <w:p w:rsidR="00942B3F" w:rsidRDefault="00FC0516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</w:t>
      </w:r>
      <w:proofErr w:type="spell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>Özkılıç</w:t>
      </w:r>
      <w:proofErr w:type="spell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 xml:space="preserve"> Ş</w:t>
      </w:r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</w:t>
      </w:r>
      <w:proofErr w:type="spellStart"/>
      <w:proofErr w:type="gram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Topalhan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 F</w:t>
      </w:r>
      <w:proofErr w:type="gram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. Normal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myokard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perfüzyon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sintigrafisinin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prognostik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değeri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. XIV.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Ulusal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Nükleer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Tıp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Kongresi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Turkish Journal of Nuclear medicine 2001:10(1):54, Gaziantep, 10-13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mayıs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2001.</w:t>
      </w:r>
    </w:p>
    <w:p w:rsidR="00E21C54" w:rsidRPr="00E21C54" w:rsidRDefault="00FC0516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</w:t>
      </w:r>
      <w:proofErr w:type="spell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>Özkılıç</w:t>
      </w:r>
      <w:proofErr w:type="spellEnd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 xml:space="preserve"> Ş</w:t>
      </w:r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Topalhan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F.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Dinamik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tiroid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sintigrafisinin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tiroid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kanserleri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teşhisindeki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önemi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. XIV.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Ulusal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Nükleer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Tıp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Kongresi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Turkish Journal of Nuclear medicine 2001:10(1):54, Gaziantep, 10-13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mayıs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2001.</w:t>
      </w:r>
      <w:r w:rsid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</w:p>
    <w:p w:rsidR="00942B3F" w:rsidRPr="00E21C54" w:rsidRDefault="00FC0516" w:rsidP="00E21C54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</w:pP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Yılmaz M, </w:t>
      </w:r>
      <w:proofErr w:type="spellStart"/>
      <w:r w:rsidRPr="00E21C54"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>Özkılıç</w:t>
      </w:r>
      <w:proofErr w:type="spellEnd"/>
      <w:r w:rsidRPr="00E21C54"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 xml:space="preserve"> Ş</w:t>
      </w:r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Topalhan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F,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Düzgün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S.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Konjenital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hidronefrozlu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hastalarda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diüretikli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renografinin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değerlendirilmesi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. XIV.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Ulusal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Nükleer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Tıp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Kongresi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Turkish Journal of Nuclear medicine 2001:10(1):53, Gaziantep, 10-13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mayıs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2001. </w:t>
      </w:r>
    </w:p>
    <w:p w:rsidR="00942B3F" w:rsidRPr="00E21C54" w:rsidRDefault="00FC0516" w:rsidP="00E21C54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</w:pP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Celen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Z,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Özbay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E, </w:t>
      </w:r>
      <w:proofErr w:type="spellStart"/>
      <w:r w:rsidRPr="00E21C54"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>Özkılıç</w:t>
      </w:r>
      <w:proofErr w:type="spellEnd"/>
      <w:r w:rsidRPr="00E21C54"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 xml:space="preserve"> Ş</w:t>
      </w:r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. 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Bir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laboratuar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hatası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sonucu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Tc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99 m-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Dekstran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ile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karaciğer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ve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dalak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sintigrafisi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. XIII.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Ulusal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Nükleer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Tıp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Kongresi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Turkish Journal of Nuclear medicine 1999:8(1):38,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Erciyes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Kayseri, 21-24 Mart  1999 </w:t>
      </w:r>
      <w:r w:rsid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7</w:t>
      </w:r>
    </w:p>
    <w:p w:rsidR="00942B3F" w:rsidRPr="00E21C54" w:rsidRDefault="00FC0516" w:rsidP="00E21C54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</w:pP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Özkur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A, </w:t>
      </w:r>
      <w:proofErr w:type="spellStart"/>
      <w:r w:rsidRPr="00E21C54"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>Özkılıç</w:t>
      </w:r>
      <w:proofErr w:type="spellEnd"/>
      <w:r w:rsidRPr="00E21C54">
        <w:rPr>
          <w:rFonts w:ascii="Times New Roman" w:eastAsia="Arial" w:hAnsi="Times New Roman" w:cs="Arial"/>
          <w:b/>
          <w:bCs/>
          <w:color w:val="000000"/>
          <w:sz w:val="24"/>
          <w:szCs w:val="24"/>
          <w:lang w:bidi="en-US"/>
        </w:rPr>
        <w:t xml:space="preserve"> Ş</w:t>
      </w:r>
      <w:proofErr w:type="gram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Zincirkeser</w:t>
      </w:r>
      <w:proofErr w:type="spellEnd"/>
      <w:proofErr w:type="gram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S,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Bayram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M,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Özkılıç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C. Tip II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Caroli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hastalığı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: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bir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olgunun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radyolojik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bulguları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. 22.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Türk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Radyoloji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Kongrasi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Journal of The Turkish Socıety of Radiology  2001:P 778,,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Kemer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, Antalya 26-31 </w:t>
      </w:r>
      <w:proofErr w:type="spellStart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Ekim</w:t>
      </w:r>
      <w:proofErr w:type="spellEnd"/>
      <w:r w:rsidRPr="00E21C54"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2001</w:t>
      </w:r>
    </w:p>
    <w:p w:rsidR="00E21C54" w:rsidRPr="00A26836" w:rsidRDefault="00E21C54" w:rsidP="00E21C54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A26836">
        <w:rPr>
          <w:sz w:val="24"/>
          <w:szCs w:val="24"/>
        </w:rPr>
        <w:t>Koruk</w:t>
      </w:r>
      <w:proofErr w:type="spellEnd"/>
      <w:r w:rsidRPr="00A26836">
        <w:rPr>
          <w:sz w:val="24"/>
          <w:szCs w:val="24"/>
        </w:rPr>
        <w:t xml:space="preserve"> M, </w:t>
      </w:r>
      <w:proofErr w:type="spellStart"/>
      <w:r w:rsidRPr="00A26836">
        <w:rPr>
          <w:b/>
          <w:sz w:val="24"/>
          <w:szCs w:val="24"/>
        </w:rPr>
        <w:t>Özkılıç</w:t>
      </w:r>
      <w:proofErr w:type="spellEnd"/>
      <w:r w:rsidRPr="00A26836">
        <w:rPr>
          <w:b/>
          <w:sz w:val="24"/>
          <w:szCs w:val="24"/>
        </w:rPr>
        <w:t xml:space="preserve"> Ş,</w:t>
      </w:r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Savaş</w:t>
      </w:r>
      <w:proofErr w:type="spellEnd"/>
      <w:r w:rsidRPr="00A26836">
        <w:rPr>
          <w:sz w:val="24"/>
          <w:szCs w:val="24"/>
        </w:rPr>
        <w:t xml:space="preserve"> M.C, </w:t>
      </w:r>
      <w:proofErr w:type="spellStart"/>
      <w:r w:rsidRPr="00A26836">
        <w:rPr>
          <w:sz w:val="24"/>
          <w:szCs w:val="24"/>
        </w:rPr>
        <w:t>Celen</w:t>
      </w:r>
      <w:proofErr w:type="spellEnd"/>
      <w:r w:rsidRPr="00A26836">
        <w:rPr>
          <w:sz w:val="24"/>
          <w:szCs w:val="24"/>
        </w:rPr>
        <w:t xml:space="preserve"> Z, </w:t>
      </w:r>
      <w:proofErr w:type="spellStart"/>
      <w:r w:rsidRPr="00A26836">
        <w:rPr>
          <w:sz w:val="24"/>
          <w:szCs w:val="24"/>
        </w:rPr>
        <w:t>Kadayıfçı</w:t>
      </w:r>
      <w:proofErr w:type="spellEnd"/>
      <w:r w:rsidRPr="00A26836">
        <w:rPr>
          <w:sz w:val="24"/>
          <w:szCs w:val="24"/>
        </w:rPr>
        <w:t xml:space="preserve"> A, </w:t>
      </w:r>
      <w:proofErr w:type="spellStart"/>
      <w:r w:rsidRPr="00A26836">
        <w:rPr>
          <w:sz w:val="24"/>
          <w:szCs w:val="24"/>
        </w:rPr>
        <w:t>Sirozlu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hastaların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safra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kesesi</w:t>
      </w:r>
      <w:proofErr w:type="spellEnd"/>
      <w:r w:rsidRPr="00A26836">
        <w:rPr>
          <w:sz w:val="24"/>
          <w:szCs w:val="24"/>
        </w:rPr>
        <w:t xml:space="preserve">  </w:t>
      </w:r>
      <w:proofErr w:type="spellStart"/>
      <w:r w:rsidRPr="00A26836">
        <w:rPr>
          <w:sz w:val="24"/>
          <w:szCs w:val="24"/>
        </w:rPr>
        <w:t>ejeksiyon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fraksiyonlarının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ve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safra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dinamiklerinin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hepatobiliyer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sintgirafi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yöntemi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ile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değerlendirilmesi</w:t>
      </w:r>
      <w:proofErr w:type="spellEnd"/>
      <w:r w:rsidRPr="00A26836">
        <w:rPr>
          <w:sz w:val="24"/>
          <w:szCs w:val="24"/>
        </w:rPr>
        <w:t xml:space="preserve"> 19. </w:t>
      </w:r>
      <w:proofErr w:type="spellStart"/>
      <w:r w:rsidRPr="00A26836">
        <w:rPr>
          <w:sz w:val="24"/>
          <w:szCs w:val="24"/>
        </w:rPr>
        <w:t>Ulusal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gastroenteroloji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Haftası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Kongresi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cilt</w:t>
      </w:r>
      <w:proofErr w:type="spellEnd"/>
      <w:r w:rsidRPr="00A26836">
        <w:rPr>
          <w:sz w:val="24"/>
          <w:szCs w:val="24"/>
        </w:rPr>
        <w:t xml:space="preserve"> 13PB2/27 Antalya 2002.</w:t>
      </w:r>
    </w:p>
    <w:p w:rsidR="00E21C54" w:rsidRDefault="00A26836" w:rsidP="00E21C54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proofErr w:type="spellStart"/>
      <w:proofErr w:type="gramStart"/>
      <w:r w:rsidRPr="00A26836">
        <w:rPr>
          <w:sz w:val="24"/>
          <w:szCs w:val="24"/>
        </w:rPr>
        <w:t>Celen</w:t>
      </w:r>
      <w:proofErr w:type="spellEnd"/>
      <w:r w:rsidRPr="00A26836">
        <w:rPr>
          <w:sz w:val="24"/>
          <w:szCs w:val="24"/>
        </w:rPr>
        <w:t xml:space="preserve"> ,</w:t>
      </w:r>
      <w:proofErr w:type="gram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Hazar</w:t>
      </w:r>
      <w:proofErr w:type="spellEnd"/>
      <w:r w:rsidRPr="00A26836">
        <w:rPr>
          <w:sz w:val="24"/>
          <w:szCs w:val="24"/>
        </w:rPr>
        <w:t xml:space="preserve">, M, </w:t>
      </w:r>
      <w:proofErr w:type="spellStart"/>
      <w:r w:rsidRPr="00A26836">
        <w:rPr>
          <w:sz w:val="24"/>
          <w:szCs w:val="24"/>
        </w:rPr>
        <w:t>Düzgün</w:t>
      </w:r>
      <w:proofErr w:type="spellEnd"/>
      <w:r w:rsidRPr="00A26836">
        <w:rPr>
          <w:sz w:val="24"/>
          <w:szCs w:val="24"/>
        </w:rPr>
        <w:t xml:space="preserve">, S, </w:t>
      </w:r>
      <w:proofErr w:type="spellStart"/>
      <w:r w:rsidRPr="00A26836">
        <w:rPr>
          <w:sz w:val="24"/>
          <w:szCs w:val="24"/>
        </w:rPr>
        <w:t>Zincirkeser</w:t>
      </w:r>
      <w:proofErr w:type="spellEnd"/>
      <w:r w:rsidRPr="00A26836">
        <w:rPr>
          <w:sz w:val="24"/>
          <w:szCs w:val="24"/>
        </w:rPr>
        <w:t xml:space="preserve">, </w:t>
      </w:r>
      <w:r w:rsidRPr="00A26836">
        <w:rPr>
          <w:b/>
          <w:sz w:val="24"/>
          <w:szCs w:val="24"/>
        </w:rPr>
        <w:t xml:space="preserve">S, </w:t>
      </w:r>
      <w:proofErr w:type="spellStart"/>
      <w:r w:rsidRPr="00A26836">
        <w:rPr>
          <w:b/>
          <w:sz w:val="24"/>
          <w:szCs w:val="24"/>
        </w:rPr>
        <w:t>Özkılıç</w:t>
      </w:r>
      <w:proofErr w:type="spellEnd"/>
      <w:r w:rsidRPr="00A26836">
        <w:rPr>
          <w:sz w:val="24"/>
          <w:szCs w:val="24"/>
        </w:rPr>
        <w:t xml:space="preserve"> Ş. </w:t>
      </w:r>
      <w:proofErr w:type="spellStart"/>
      <w:r w:rsidRPr="00A26836">
        <w:rPr>
          <w:sz w:val="24"/>
          <w:szCs w:val="24"/>
        </w:rPr>
        <w:t>Bir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grup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sporcu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gençte</w:t>
      </w:r>
      <w:proofErr w:type="spellEnd"/>
      <w:r w:rsidRPr="00A26836">
        <w:rPr>
          <w:sz w:val="24"/>
          <w:szCs w:val="24"/>
        </w:rPr>
        <w:t xml:space="preserve"> DEXA </w:t>
      </w:r>
      <w:proofErr w:type="spellStart"/>
      <w:r w:rsidRPr="00A26836">
        <w:rPr>
          <w:sz w:val="24"/>
          <w:szCs w:val="24"/>
        </w:rPr>
        <w:t>yöntemi</w:t>
      </w:r>
      <w:proofErr w:type="spellEnd"/>
      <w:r w:rsidRPr="00A26836">
        <w:rPr>
          <w:sz w:val="24"/>
          <w:szCs w:val="24"/>
        </w:rPr>
        <w:t xml:space="preserve">  </w:t>
      </w:r>
      <w:proofErr w:type="spellStart"/>
      <w:r w:rsidRPr="00A26836">
        <w:rPr>
          <w:sz w:val="24"/>
          <w:szCs w:val="24"/>
        </w:rPr>
        <w:t>ile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tüm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vücut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yağ</w:t>
      </w:r>
      <w:proofErr w:type="spell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oranları</w:t>
      </w:r>
      <w:proofErr w:type="spellEnd"/>
      <w:r w:rsidRPr="00A26836">
        <w:rPr>
          <w:sz w:val="24"/>
          <w:szCs w:val="24"/>
        </w:rPr>
        <w:t xml:space="preserve"> . </w:t>
      </w:r>
      <w:proofErr w:type="gramStart"/>
      <w:r w:rsidRPr="00A26836">
        <w:rPr>
          <w:sz w:val="24"/>
          <w:szCs w:val="24"/>
        </w:rPr>
        <w:t xml:space="preserve">XVI  </w:t>
      </w:r>
      <w:proofErr w:type="spellStart"/>
      <w:r w:rsidRPr="00A26836">
        <w:rPr>
          <w:sz w:val="24"/>
          <w:szCs w:val="24"/>
        </w:rPr>
        <w:t>Ulusal</w:t>
      </w:r>
      <w:proofErr w:type="spellEnd"/>
      <w:proofErr w:type="gramEnd"/>
      <w:r w:rsidRPr="00A26836">
        <w:rPr>
          <w:sz w:val="24"/>
          <w:szCs w:val="24"/>
        </w:rPr>
        <w:t xml:space="preserve"> </w:t>
      </w:r>
      <w:proofErr w:type="spellStart"/>
      <w:r w:rsidRPr="00A26836">
        <w:rPr>
          <w:sz w:val="24"/>
          <w:szCs w:val="24"/>
        </w:rPr>
        <w:t>Nükleer</w:t>
      </w:r>
      <w:proofErr w:type="spellEnd"/>
      <w:r w:rsidRPr="00A26836">
        <w:rPr>
          <w:sz w:val="24"/>
          <w:szCs w:val="24"/>
        </w:rPr>
        <w:t xml:space="preserve"> tıp </w:t>
      </w:r>
      <w:proofErr w:type="spellStart"/>
      <w:r w:rsidRPr="00A26836">
        <w:rPr>
          <w:sz w:val="24"/>
          <w:szCs w:val="24"/>
        </w:rPr>
        <w:t>kongresi</w:t>
      </w:r>
      <w:proofErr w:type="spellEnd"/>
      <w:r w:rsidRPr="00A26836">
        <w:rPr>
          <w:sz w:val="24"/>
          <w:szCs w:val="24"/>
        </w:rPr>
        <w:t>, Cilt12,.12,75, Samsun.2003.</w:t>
      </w:r>
    </w:p>
    <w:p w:rsidR="00A26836" w:rsidRDefault="00A26836" w:rsidP="00E21C54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FD77DE">
        <w:rPr>
          <w:sz w:val="24"/>
          <w:szCs w:val="24"/>
        </w:rPr>
        <w:lastRenderedPageBreak/>
        <w:t>Celen</w:t>
      </w:r>
      <w:proofErr w:type="spellEnd"/>
      <w:r w:rsidRPr="00FD77DE">
        <w:rPr>
          <w:sz w:val="24"/>
          <w:szCs w:val="24"/>
        </w:rPr>
        <w:t xml:space="preserve"> Z, </w:t>
      </w:r>
      <w:proofErr w:type="spellStart"/>
      <w:r w:rsidRPr="00FD77DE">
        <w:rPr>
          <w:sz w:val="24"/>
          <w:szCs w:val="24"/>
        </w:rPr>
        <w:t>Düzgün</w:t>
      </w:r>
      <w:proofErr w:type="spellEnd"/>
      <w:r w:rsidRPr="00FD77DE">
        <w:rPr>
          <w:sz w:val="24"/>
          <w:szCs w:val="24"/>
        </w:rPr>
        <w:t xml:space="preserve"> </w:t>
      </w:r>
      <w:r w:rsidR="00FD77DE" w:rsidRPr="00FD77DE">
        <w:rPr>
          <w:sz w:val="24"/>
          <w:szCs w:val="24"/>
        </w:rPr>
        <w:t xml:space="preserve"> S, Yılmaz M, </w:t>
      </w:r>
      <w:proofErr w:type="spellStart"/>
      <w:r w:rsidR="00FD77DE" w:rsidRPr="00FD77DE">
        <w:rPr>
          <w:sz w:val="24"/>
          <w:szCs w:val="24"/>
        </w:rPr>
        <w:t>Zincirkeser</w:t>
      </w:r>
      <w:proofErr w:type="spellEnd"/>
      <w:r w:rsidR="00FD77DE" w:rsidRPr="00FD77DE">
        <w:rPr>
          <w:sz w:val="24"/>
          <w:szCs w:val="24"/>
        </w:rPr>
        <w:t xml:space="preserve"> S, </w:t>
      </w:r>
      <w:proofErr w:type="spellStart"/>
      <w:r w:rsidR="00FD77DE" w:rsidRPr="00FD77DE">
        <w:rPr>
          <w:b/>
          <w:sz w:val="24"/>
          <w:szCs w:val="24"/>
        </w:rPr>
        <w:t>Özkılıç</w:t>
      </w:r>
      <w:proofErr w:type="spellEnd"/>
      <w:r w:rsidR="00FD77DE" w:rsidRPr="00FD77DE">
        <w:rPr>
          <w:b/>
          <w:sz w:val="24"/>
          <w:szCs w:val="24"/>
        </w:rPr>
        <w:t xml:space="preserve"> Ş</w:t>
      </w:r>
      <w:r w:rsidR="00FD77DE" w:rsidRPr="00FD77DE">
        <w:rPr>
          <w:sz w:val="24"/>
          <w:szCs w:val="24"/>
        </w:rPr>
        <w:t xml:space="preserve">. </w:t>
      </w:r>
      <w:proofErr w:type="spellStart"/>
      <w:r w:rsidR="00FD77DE" w:rsidRPr="00FD77DE">
        <w:rPr>
          <w:sz w:val="24"/>
          <w:szCs w:val="24"/>
        </w:rPr>
        <w:t>Vasküler</w:t>
      </w:r>
      <w:proofErr w:type="spell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sorunu</w:t>
      </w:r>
      <w:proofErr w:type="spell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olmayan</w:t>
      </w:r>
      <w:proofErr w:type="spell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olgularda</w:t>
      </w:r>
      <w:proofErr w:type="spellEnd"/>
      <w:r w:rsidR="00FD77DE" w:rsidRPr="00FD77DE">
        <w:rPr>
          <w:sz w:val="24"/>
          <w:szCs w:val="24"/>
        </w:rPr>
        <w:t xml:space="preserve"> alt </w:t>
      </w:r>
      <w:proofErr w:type="spellStart"/>
      <w:r w:rsidR="00FD77DE" w:rsidRPr="00FD77DE">
        <w:rPr>
          <w:sz w:val="24"/>
          <w:szCs w:val="24"/>
        </w:rPr>
        <w:t>ekstremite</w:t>
      </w:r>
      <w:proofErr w:type="spell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perfüzyon</w:t>
      </w:r>
      <w:proofErr w:type="spell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sintigrafik</w:t>
      </w:r>
      <w:proofErr w:type="spell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yöntemle</w:t>
      </w:r>
      <w:proofErr w:type="spell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incelenmesi</w:t>
      </w:r>
      <w:proofErr w:type="spellEnd"/>
      <w:r w:rsidR="00FD77DE" w:rsidRPr="00FD77DE">
        <w:rPr>
          <w:sz w:val="24"/>
          <w:szCs w:val="24"/>
        </w:rPr>
        <w:t xml:space="preserve">. XVI. </w:t>
      </w:r>
      <w:proofErr w:type="spellStart"/>
      <w:r w:rsidR="00FD77DE" w:rsidRPr="00FD77DE">
        <w:rPr>
          <w:sz w:val="24"/>
          <w:szCs w:val="24"/>
        </w:rPr>
        <w:t>Ulusal</w:t>
      </w:r>
      <w:proofErr w:type="spell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Nükleer</w:t>
      </w:r>
      <w:proofErr w:type="spellEnd"/>
      <w:r w:rsidR="00FD77DE" w:rsidRPr="00FD77DE">
        <w:rPr>
          <w:sz w:val="24"/>
          <w:szCs w:val="24"/>
        </w:rPr>
        <w:t xml:space="preserve"> Tıp </w:t>
      </w:r>
      <w:proofErr w:type="spellStart"/>
      <w:proofErr w:type="gramStart"/>
      <w:r w:rsidR="00FD77DE" w:rsidRPr="00FD77DE">
        <w:rPr>
          <w:sz w:val="24"/>
          <w:szCs w:val="24"/>
        </w:rPr>
        <w:t>Kongresi</w:t>
      </w:r>
      <w:proofErr w:type="spellEnd"/>
      <w:r w:rsidR="00FD77DE" w:rsidRPr="00FD77DE">
        <w:rPr>
          <w:sz w:val="24"/>
          <w:szCs w:val="24"/>
        </w:rPr>
        <w:t xml:space="preserve"> .</w:t>
      </w:r>
      <w:proofErr w:type="gramEnd"/>
      <w:r w:rsidR="00FD77DE" w:rsidRPr="00FD77DE">
        <w:rPr>
          <w:sz w:val="24"/>
          <w:szCs w:val="24"/>
        </w:rPr>
        <w:t xml:space="preserve"> </w:t>
      </w:r>
      <w:proofErr w:type="spellStart"/>
      <w:r w:rsidR="00FD77DE" w:rsidRPr="00FD77DE">
        <w:rPr>
          <w:sz w:val="24"/>
          <w:szCs w:val="24"/>
        </w:rPr>
        <w:t>Cilt</w:t>
      </w:r>
      <w:proofErr w:type="spellEnd"/>
      <w:r w:rsidR="00FD77DE" w:rsidRPr="00FD77DE">
        <w:rPr>
          <w:sz w:val="24"/>
          <w:szCs w:val="24"/>
        </w:rPr>
        <w:t xml:space="preserve"> 12</w:t>
      </w:r>
      <w:proofErr w:type="gramStart"/>
      <w:r w:rsidR="00FD77DE" w:rsidRPr="00FD77DE">
        <w:rPr>
          <w:sz w:val="24"/>
          <w:szCs w:val="24"/>
        </w:rPr>
        <w:t>,47</w:t>
      </w:r>
      <w:proofErr w:type="gramEnd"/>
      <w:r w:rsidR="00FD77DE" w:rsidRPr="00FD77DE">
        <w:rPr>
          <w:sz w:val="24"/>
          <w:szCs w:val="24"/>
        </w:rPr>
        <w:t>, Samsun, 2003.</w:t>
      </w:r>
    </w:p>
    <w:p w:rsidR="00942B3F" w:rsidRPr="00FD77DE" w:rsidRDefault="00FD77DE" w:rsidP="00E21C54">
      <w:pPr>
        <w:pStyle w:val="Varsaylan"/>
        <w:widowControl w:val="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Celen</w:t>
      </w:r>
      <w:proofErr w:type="spellEnd"/>
      <w:r>
        <w:rPr>
          <w:sz w:val="24"/>
          <w:szCs w:val="24"/>
        </w:rPr>
        <w:t xml:space="preserve"> Z, </w:t>
      </w:r>
      <w:proofErr w:type="spellStart"/>
      <w:r>
        <w:rPr>
          <w:sz w:val="24"/>
          <w:szCs w:val="24"/>
        </w:rPr>
        <w:t>Aksoy</w:t>
      </w:r>
      <w:proofErr w:type="spellEnd"/>
      <w:r>
        <w:rPr>
          <w:sz w:val="24"/>
          <w:szCs w:val="24"/>
        </w:rPr>
        <w:t xml:space="preserve">  M, </w:t>
      </w:r>
      <w:proofErr w:type="spellStart"/>
      <w:r>
        <w:rPr>
          <w:sz w:val="24"/>
          <w:szCs w:val="24"/>
        </w:rPr>
        <w:t>Düzgün</w:t>
      </w:r>
      <w:proofErr w:type="spellEnd"/>
      <w:r>
        <w:rPr>
          <w:sz w:val="24"/>
          <w:szCs w:val="24"/>
        </w:rPr>
        <w:t xml:space="preserve"> S, Yılmaz M, </w:t>
      </w:r>
      <w:proofErr w:type="spellStart"/>
      <w:r>
        <w:rPr>
          <w:sz w:val="24"/>
          <w:szCs w:val="24"/>
        </w:rPr>
        <w:t>Zincirkeser</w:t>
      </w:r>
      <w:proofErr w:type="spellEnd"/>
      <w:r>
        <w:rPr>
          <w:sz w:val="24"/>
          <w:szCs w:val="24"/>
        </w:rPr>
        <w:t xml:space="preserve"> S. </w:t>
      </w:r>
      <w:proofErr w:type="spellStart"/>
      <w:r w:rsidRPr="00FD77DE">
        <w:rPr>
          <w:b/>
          <w:sz w:val="24"/>
          <w:szCs w:val="24"/>
        </w:rPr>
        <w:t>Özkılıç</w:t>
      </w:r>
      <w:proofErr w:type="spellEnd"/>
      <w:r w:rsidRPr="00FD77DE">
        <w:rPr>
          <w:b/>
          <w:sz w:val="24"/>
          <w:szCs w:val="24"/>
        </w:rPr>
        <w:t xml:space="preserve"> Ş.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Kardiyak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fonksiyonunun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değerlendirilmesinde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farklı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sintgirafik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yöntem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Antekübidal</w:t>
      </w:r>
      <w:proofErr w:type="spellEnd"/>
      <w:r>
        <w:rPr>
          <w:sz w:val="24"/>
          <w:szCs w:val="24"/>
        </w:rPr>
        <w:t xml:space="preserve">-Renal time. XVI. </w:t>
      </w:r>
      <w:proofErr w:type="spellStart"/>
      <w:r>
        <w:rPr>
          <w:sz w:val="24"/>
          <w:szCs w:val="24"/>
        </w:rPr>
        <w:t>Ulusal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Nükleer</w:t>
      </w:r>
      <w:proofErr w:type="spellEnd"/>
      <w:r>
        <w:rPr>
          <w:sz w:val="24"/>
          <w:szCs w:val="24"/>
        </w:rPr>
        <w:t xml:space="preserve"> Tıp </w:t>
      </w:r>
      <w:proofErr w:type="spellStart"/>
      <w:proofErr w:type="gramStart"/>
      <w:r>
        <w:rPr>
          <w:sz w:val="24"/>
          <w:szCs w:val="24"/>
        </w:rPr>
        <w:t>Kongresi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Cilt12</w:t>
      </w:r>
      <w:proofErr w:type="gramStart"/>
      <w:r>
        <w:rPr>
          <w:sz w:val="24"/>
          <w:szCs w:val="24"/>
        </w:rPr>
        <w:t>,47,Samsun,2003</w:t>
      </w:r>
      <w:proofErr w:type="gramEnd"/>
      <w:r>
        <w:rPr>
          <w:sz w:val="24"/>
          <w:szCs w:val="24"/>
        </w:rPr>
        <w:t>.</w:t>
      </w:r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Projeler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942B3F" w:rsidRDefault="00942B3F">
      <w:pPr>
        <w:pStyle w:val="Varsaylan"/>
        <w:spacing w:after="0" w:line="100" w:lineRule="atLeast"/>
      </w:pPr>
    </w:p>
    <w:p w:rsidR="00942B3F" w:rsidRDefault="00FC0516">
      <w:pPr>
        <w:pStyle w:val="Varsaylan"/>
        <w:spacing w:after="0"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İdari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Görevler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A725B1" w:rsidRDefault="00A725B1">
      <w:pPr>
        <w:pStyle w:val="Varsaylan"/>
        <w:spacing w:after="0" w:line="100" w:lineRule="atLeast"/>
      </w:pPr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 xml:space="preserve">10.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Bilimsel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Mesleki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Kuruluşlara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Üyelikler</w:t>
      </w:r>
      <w:proofErr w:type="spellEnd"/>
    </w:p>
    <w:p w:rsidR="00942B3F" w:rsidRDefault="00942B3F">
      <w:pPr>
        <w:pStyle w:val="Varsaylan"/>
        <w:spacing w:after="0" w:line="100" w:lineRule="atLeast"/>
      </w:pPr>
    </w:p>
    <w:p w:rsidR="00942B3F" w:rsidRDefault="00942B3F">
      <w:pPr>
        <w:pStyle w:val="Varsaylan"/>
        <w:spacing w:after="0" w:line="100" w:lineRule="atLeast"/>
      </w:pPr>
    </w:p>
    <w:p w:rsidR="00942B3F" w:rsidRDefault="00FC0516">
      <w:pPr>
        <w:pStyle w:val="Varsaylan"/>
        <w:widowControl w:val="0"/>
        <w:numPr>
          <w:ilvl w:val="0"/>
          <w:numId w:val="6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Türk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Tabipler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Birliği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(TTB) </w:t>
      </w:r>
    </w:p>
    <w:p w:rsidR="00942B3F" w:rsidRDefault="00942B3F">
      <w:pPr>
        <w:pStyle w:val="Varsaylan"/>
        <w:widowControl w:val="0"/>
        <w:spacing w:after="0" w:line="360" w:lineRule="auto"/>
        <w:jc w:val="both"/>
      </w:pPr>
    </w:p>
    <w:p w:rsidR="00942B3F" w:rsidRPr="002F0C70" w:rsidRDefault="00FC0516">
      <w:pPr>
        <w:pStyle w:val="Varsaylan"/>
        <w:widowControl w:val="0"/>
        <w:numPr>
          <w:ilvl w:val="0"/>
          <w:numId w:val="6"/>
        </w:numPr>
        <w:spacing w:after="0" w:line="360" w:lineRule="auto"/>
        <w:jc w:val="both"/>
      </w:pP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Türk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Nükleer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 xml:space="preserve"> Tıp 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  <w:lang w:bidi="en-US"/>
        </w:rPr>
        <w:t>Derneği</w:t>
      </w:r>
      <w:proofErr w:type="spellEnd"/>
    </w:p>
    <w:p w:rsidR="002F0C70" w:rsidRDefault="002F0C70" w:rsidP="002F0C70">
      <w:pPr>
        <w:pStyle w:val="ListeParagraf"/>
      </w:pPr>
    </w:p>
    <w:p w:rsidR="002F0C70" w:rsidRDefault="002F0C70">
      <w:pPr>
        <w:pStyle w:val="Varsaylan"/>
        <w:widowControl w:val="0"/>
        <w:numPr>
          <w:ilvl w:val="0"/>
          <w:numId w:val="6"/>
        </w:numPr>
        <w:spacing w:after="0" w:line="360" w:lineRule="auto"/>
        <w:jc w:val="both"/>
      </w:pPr>
      <w:r>
        <w:t xml:space="preserve">Gaziantep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Sanatı</w:t>
      </w:r>
      <w:proofErr w:type="spellEnd"/>
      <w:r>
        <w:t xml:space="preserve"> </w:t>
      </w:r>
      <w:proofErr w:type="spellStart"/>
      <w:r>
        <w:t>Derneği</w:t>
      </w:r>
      <w:proofErr w:type="spellEnd"/>
      <w:r>
        <w:t>( GAFSAD)</w:t>
      </w:r>
    </w:p>
    <w:p w:rsidR="00F06A68" w:rsidRDefault="00F06A68" w:rsidP="00F06A68">
      <w:pPr>
        <w:pStyle w:val="ListeParagraf"/>
      </w:pPr>
    </w:p>
    <w:p w:rsidR="00F06A68" w:rsidRDefault="00F06A68">
      <w:pPr>
        <w:pStyle w:val="Varsaylan"/>
        <w:widowControl w:val="0"/>
        <w:numPr>
          <w:ilvl w:val="0"/>
          <w:numId w:val="6"/>
        </w:numPr>
        <w:spacing w:after="0" w:line="360" w:lineRule="auto"/>
        <w:jc w:val="both"/>
      </w:pPr>
      <w:proofErr w:type="spellStart"/>
      <w:r>
        <w:t>Türkiye</w:t>
      </w:r>
      <w:proofErr w:type="spellEnd"/>
      <w:r>
        <w:t xml:space="preserve"> </w:t>
      </w:r>
      <w:proofErr w:type="spellStart"/>
      <w:r>
        <w:t>Fotograf</w:t>
      </w:r>
      <w:proofErr w:type="spellEnd"/>
      <w:r>
        <w:t xml:space="preserve"> </w:t>
      </w:r>
      <w:proofErr w:type="spellStart"/>
      <w:r>
        <w:t>Sanatı</w:t>
      </w:r>
      <w:proofErr w:type="spellEnd"/>
      <w:r>
        <w:t xml:space="preserve"> </w:t>
      </w:r>
      <w:proofErr w:type="spellStart"/>
      <w:r>
        <w:t>Derneği</w:t>
      </w:r>
      <w:proofErr w:type="spellEnd"/>
      <w:r>
        <w:t xml:space="preserve"> (TFSF) </w:t>
      </w:r>
    </w:p>
    <w:p w:rsidR="00FE6712" w:rsidRDefault="00FE6712" w:rsidP="00FE6712">
      <w:pPr>
        <w:pStyle w:val="ListeParagraf"/>
      </w:pPr>
      <w:bookmarkStart w:id="0" w:name="_GoBack"/>
      <w:bookmarkEnd w:id="0"/>
    </w:p>
    <w:p w:rsidR="00FE6712" w:rsidRDefault="00FE6712">
      <w:pPr>
        <w:pStyle w:val="Varsaylan"/>
        <w:widowControl w:val="0"/>
        <w:numPr>
          <w:ilvl w:val="0"/>
          <w:numId w:val="6"/>
        </w:numPr>
        <w:spacing w:after="0" w:line="360" w:lineRule="auto"/>
        <w:jc w:val="both"/>
      </w:pPr>
      <w:r>
        <w:t xml:space="preserve">Gaziantep </w:t>
      </w:r>
      <w:proofErr w:type="spellStart"/>
      <w:r>
        <w:t>Zirve</w:t>
      </w:r>
      <w:proofErr w:type="spellEnd"/>
      <w:r>
        <w:t xml:space="preserve"> </w:t>
      </w:r>
      <w:proofErr w:type="spellStart"/>
      <w:r>
        <w:t>Dağcılık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Sporları</w:t>
      </w:r>
      <w:proofErr w:type="spellEnd"/>
      <w:r>
        <w:t xml:space="preserve"> </w:t>
      </w:r>
      <w:proofErr w:type="spellStart"/>
      <w:r>
        <w:t>Klübü</w:t>
      </w:r>
      <w:proofErr w:type="spellEnd"/>
    </w:p>
    <w:p w:rsidR="00FC0516" w:rsidRDefault="00FC0516" w:rsidP="00FC0516">
      <w:pPr>
        <w:pStyle w:val="ListeParagraf"/>
      </w:pPr>
    </w:p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 xml:space="preserve">11.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Ödüller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942B3F" w:rsidRDefault="00942B3F">
      <w:pPr>
        <w:pStyle w:val="Varsaylan"/>
        <w:spacing w:after="0" w:line="100" w:lineRule="atLeast"/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6907E4" w:rsidRDefault="006907E4">
      <w:pPr>
        <w:pStyle w:val="Varsaylan"/>
        <w:spacing w:after="0" w:line="100" w:lineRule="atLeast"/>
        <w:ind w:left="705" w:hanging="705"/>
        <w:rPr>
          <w:rFonts w:ascii="Times New Roman" w:hAnsi="Times New Roman" w:cs="Times New Roman"/>
          <w:b/>
        </w:rPr>
      </w:pPr>
    </w:p>
    <w:p w:rsidR="00942B3F" w:rsidRDefault="00FC0516">
      <w:pPr>
        <w:pStyle w:val="Varsaylan"/>
        <w:spacing w:after="0" w:line="100" w:lineRule="atLeast"/>
        <w:ind w:left="705" w:hanging="705"/>
      </w:pPr>
      <w:r>
        <w:rPr>
          <w:rFonts w:ascii="Times New Roman" w:hAnsi="Times New Roman" w:cs="Times New Roman"/>
          <w:b/>
        </w:rPr>
        <w:t xml:space="preserve">12. </w:t>
      </w:r>
      <w:r>
        <w:rPr>
          <w:rFonts w:ascii="Times New Roman" w:hAnsi="Times New Roman" w:cs="Times New Roman"/>
          <w:b/>
        </w:rPr>
        <w:tab/>
        <w:t xml:space="preserve">Son </w:t>
      </w:r>
      <w:proofErr w:type="spellStart"/>
      <w:r>
        <w:rPr>
          <w:rFonts w:ascii="Times New Roman" w:hAnsi="Times New Roman" w:cs="Times New Roman"/>
          <w:b/>
        </w:rPr>
        <w:t>iki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yılda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verdiğiniz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lisans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lisansüstü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düzeydeki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dersler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için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aşağıdaki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tabloyu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doldurunuz</w:t>
      </w:r>
      <w:proofErr w:type="spellEnd"/>
      <w:r>
        <w:rPr>
          <w:rFonts w:ascii="Times New Roman" w:hAnsi="Times New Roman" w:cs="Times New Roman"/>
          <w:b/>
        </w:rPr>
        <w:t xml:space="preserve">. </w:t>
      </w:r>
    </w:p>
    <w:p w:rsidR="00942B3F" w:rsidRDefault="00942B3F">
      <w:pPr>
        <w:pStyle w:val="Varsaylan"/>
        <w:spacing w:after="0" w:line="100" w:lineRule="atLeast"/>
        <w:ind w:left="705" w:hanging="705"/>
      </w:pPr>
    </w:p>
    <w:tbl>
      <w:tblPr>
        <w:tblW w:w="0" w:type="auto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1544"/>
        <w:gridCol w:w="1546"/>
        <w:gridCol w:w="1544"/>
        <w:gridCol w:w="1546"/>
        <w:gridCol w:w="1545"/>
      </w:tblGrid>
      <w:tr w:rsidR="00942B3F" w:rsidTr="000A0752">
        <w:trPr>
          <w:trHeight w:val="275"/>
        </w:trPr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Akademik</w:t>
            </w:r>
            <w:proofErr w:type="spellEnd"/>
          </w:p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Yıl</w:t>
            </w:r>
            <w:proofErr w:type="spellEnd"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Dönem</w:t>
            </w:r>
            <w:proofErr w:type="spellEnd"/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Haftalık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Saati</w:t>
            </w:r>
            <w:proofErr w:type="spellEnd"/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</w:p>
        </w:tc>
      </w:tr>
      <w:tr w:rsidR="00942B3F" w:rsidTr="006907E4">
        <w:trPr>
          <w:trHeight w:val="372"/>
        </w:trPr>
        <w:tc>
          <w:tcPr>
            <w:tcW w:w="1544" w:type="dxa"/>
            <w:vMerge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</w:tc>
        <w:tc>
          <w:tcPr>
            <w:tcW w:w="1544" w:type="dxa"/>
            <w:vMerge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</w:tc>
        <w:tc>
          <w:tcPr>
            <w:tcW w:w="1546" w:type="dxa"/>
            <w:vMerge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  <w:jc w:val="center"/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Teorik</w:t>
            </w:r>
            <w:proofErr w:type="spellEnd"/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FC0516">
            <w:pPr>
              <w:pStyle w:val="Varsaylan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Uygulama</w:t>
            </w:r>
            <w:proofErr w:type="spellEnd"/>
          </w:p>
        </w:tc>
        <w:tc>
          <w:tcPr>
            <w:tcW w:w="1545" w:type="dxa"/>
            <w:vMerge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3F" w:rsidRDefault="00942B3F">
            <w:pPr>
              <w:pStyle w:val="Varsaylan"/>
              <w:spacing w:after="0" w:line="100" w:lineRule="atLeast"/>
            </w:pPr>
          </w:p>
        </w:tc>
      </w:tr>
      <w:tr w:rsidR="009A61EF" w:rsidTr="00C91A90">
        <w:trPr>
          <w:trHeight w:val="272"/>
        </w:trPr>
        <w:tc>
          <w:tcPr>
            <w:tcW w:w="1544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>2017-2018</w:t>
            </w:r>
          </w:p>
        </w:tc>
        <w:tc>
          <w:tcPr>
            <w:tcW w:w="1544" w:type="dxa"/>
            <w:vMerge w:val="restart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Pr="006907E4" w:rsidRDefault="009A61EF">
            <w:pPr>
              <w:pStyle w:val="Varsaylan"/>
              <w:spacing w:after="0" w:line="100" w:lineRule="atLeast"/>
              <w:rPr>
                <w:b/>
              </w:rPr>
            </w:pPr>
            <w:proofErr w:type="spellStart"/>
            <w:r w:rsidRPr="006907E4">
              <w:rPr>
                <w:b/>
              </w:rPr>
              <w:t>Güz</w:t>
            </w:r>
            <w:proofErr w:type="spellEnd"/>
          </w:p>
        </w:tc>
        <w:tc>
          <w:tcPr>
            <w:tcW w:w="1546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proofErr w:type="spellStart"/>
            <w:r>
              <w:t>Hematoloji</w:t>
            </w:r>
            <w:proofErr w:type="spellEnd"/>
            <w:r>
              <w:t xml:space="preserve"> </w:t>
            </w:r>
            <w:proofErr w:type="spellStart"/>
            <w:r>
              <w:t>Nükleer</w:t>
            </w:r>
            <w:proofErr w:type="spellEnd"/>
            <w:r>
              <w:t xml:space="preserve"> tıp</w:t>
            </w:r>
          </w:p>
        </w:tc>
        <w:tc>
          <w:tcPr>
            <w:tcW w:w="1544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>1</w:t>
            </w:r>
          </w:p>
        </w:tc>
        <w:tc>
          <w:tcPr>
            <w:tcW w:w="1546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 xml:space="preserve">  </w:t>
            </w:r>
          </w:p>
        </w:tc>
        <w:tc>
          <w:tcPr>
            <w:tcW w:w="1545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 xml:space="preserve">     5</w:t>
            </w:r>
          </w:p>
        </w:tc>
      </w:tr>
      <w:tr w:rsidR="009A61EF" w:rsidTr="00C91A90">
        <w:trPr>
          <w:trHeight w:val="272"/>
        </w:trPr>
        <w:tc>
          <w:tcPr>
            <w:tcW w:w="1544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</w:p>
        </w:tc>
        <w:tc>
          <w:tcPr>
            <w:tcW w:w="1544" w:type="dxa"/>
            <w:vMerge/>
            <w:tcBorders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Pr="006907E4" w:rsidRDefault="009A61EF">
            <w:pPr>
              <w:pStyle w:val="Varsaylan"/>
              <w:spacing w:after="0" w:line="100" w:lineRule="atLeast"/>
              <w:rPr>
                <w:b/>
              </w:rPr>
            </w:pPr>
          </w:p>
        </w:tc>
        <w:tc>
          <w:tcPr>
            <w:tcW w:w="1546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 w:rsidP="006907E4">
            <w:pPr>
              <w:pStyle w:val="Varsaylan"/>
              <w:spacing w:after="0" w:line="100" w:lineRule="atLeast"/>
            </w:pPr>
            <w:proofErr w:type="spellStart"/>
            <w:r>
              <w:t>Endokrin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Nükleer</w:t>
            </w:r>
            <w:proofErr w:type="spellEnd"/>
            <w:r>
              <w:t xml:space="preserve"> tıp </w:t>
            </w:r>
          </w:p>
        </w:tc>
        <w:tc>
          <w:tcPr>
            <w:tcW w:w="1544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>1</w:t>
            </w:r>
          </w:p>
        </w:tc>
        <w:tc>
          <w:tcPr>
            <w:tcW w:w="1546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</w:p>
        </w:tc>
        <w:tc>
          <w:tcPr>
            <w:tcW w:w="1545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 xml:space="preserve">      5</w:t>
            </w:r>
          </w:p>
        </w:tc>
      </w:tr>
      <w:tr w:rsidR="009A61EF" w:rsidTr="000F240A">
        <w:trPr>
          <w:trHeight w:val="253"/>
        </w:trPr>
        <w:tc>
          <w:tcPr>
            <w:tcW w:w="1544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</w:p>
        </w:tc>
        <w:tc>
          <w:tcPr>
            <w:tcW w:w="1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Pr="009A61EF" w:rsidRDefault="009A61EF">
            <w:pPr>
              <w:pStyle w:val="Varsaylan"/>
              <w:spacing w:after="0" w:line="100" w:lineRule="atLeast"/>
              <w:rPr>
                <w:b/>
              </w:rPr>
            </w:pPr>
            <w:proofErr w:type="spellStart"/>
            <w:r w:rsidRPr="009A61EF">
              <w:rPr>
                <w:b/>
              </w:rPr>
              <w:t>İlkbahar</w:t>
            </w:r>
            <w:proofErr w:type="spellEnd"/>
            <w:r w:rsidRPr="009A61EF">
              <w:rPr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proofErr w:type="spellStart"/>
            <w:r>
              <w:t>Enfeksiyon</w:t>
            </w:r>
            <w:proofErr w:type="spellEnd"/>
            <w:r>
              <w:t xml:space="preserve"> </w:t>
            </w:r>
            <w:proofErr w:type="spellStart"/>
            <w:r>
              <w:t>Nükleer</w:t>
            </w:r>
            <w:proofErr w:type="spellEnd"/>
            <w:r>
              <w:t xml:space="preserve"> tıp</w:t>
            </w:r>
          </w:p>
        </w:tc>
        <w:tc>
          <w:tcPr>
            <w:tcW w:w="1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>1</w:t>
            </w:r>
          </w:p>
        </w:tc>
        <w:tc>
          <w:tcPr>
            <w:tcW w:w="154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 xml:space="preserve">      5</w:t>
            </w:r>
          </w:p>
        </w:tc>
      </w:tr>
      <w:tr w:rsidR="009A61EF" w:rsidTr="000F240A">
        <w:trPr>
          <w:trHeight w:val="256"/>
        </w:trPr>
        <w:tc>
          <w:tcPr>
            <w:tcW w:w="154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>2017-2018</w:t>
            </w:r>
          </w:p>
        </w:tc>
        <w:tc>
          <w:tcPr>
            <w:tcW w:w="1544" w:type="dxa"/>
            <w:vMerge/>
            <w:tcBorders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Pr="006907E4" w:rsidRDefault="009A61EF">
            <w:pPr>
              <w:pStyle w:val="Varsaylan"/>
              <w:spacing w:after="0" w:line="100" w:lineRule="atLeast"/>
              <w:rPr>
                <w:b/>
              </w:rPr>
            </w:pPr>
          </w:p>
        </w:tc>
        <w:tc>
          <w:tcPr>
            <w:tcW w:w="154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proofErr w:type="spellStart"/>
            <w:r>
              <w:t>Solunum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Nükleer</w:t>
            </w:r>
            <w:proofErr w:type="spellEnd"/>
            <w:r>
              <w:t xml:space="preserve"> tıp </w:t>
            </w:r>
          </w:p>
        </w:tc>
        <w:tc>
          <w:tcPr>
            <w:tcW w:w="154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>1</w:t>
            </w:r>
          </w:p>
        </w:tc>
        <w:tc>
          <w:tcPr>
            <w:tcW w:w="154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EF" w:rsidRDefault="009A61EF">
            <w:pPr>
              <w:pStyle w:val="Varsaylan"/>
              <w:spacing w:after="0" w:line="100" w:lineRule="atLeast"/>
            </w:pPr>
            <w:r>
              <w:t xml:space="preserve">       5</w:t>
            </w:r>
          </w:p>
        </w:tc>
      </w:tr>
      <w:tr w:rsidR="006907E4" w:rsidTr="006907E4">
        <w:trPr>
          <w:trHeight w:val="406"/>
        </w:trPr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>2017-2018</w:t>
            </w:r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b/>
              </w:rPr>
              <w:t>Güz</w:t>
            </w:r>
            <w:proofErr w:type="spellEnd"/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proofErr w:type="spellStart"/>
            <w:r>
              <w:t>Fotoğrafçılık</w:t>
            </w:r>
            <w:proofErr w:type="spellEnd"/>
            <w:r>
              <w:t xml:space="preserve"> </w:t>
            </w:r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2</w:t>
            </w:r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  2</w:t>
            </w:r>
          </w:p>
        </w:tc>
        <w:tc>
          <w:tcPr>
            <w:tcW w:w="154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18</w:t>
            </w:r>
          </w:p>
        </w:tc>
      </w:tr>
      <w:tr w:rsidR="006907E4" w:rsidTr="006907E4">
        <w:trPr>
          <w:trHeight w:val="406"/>
        </w:trPr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b/>
              </w:rPr>
              <w:t>İlkbahar</w:t>
            </w:r>
            <w:proofErr w:type="spellEnd"/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proofErr w:type="spellStart"/>
            <w:r>
              <w:t>Fotoğrafçılık</w:t>
            </w:r>
            <w:proofErr w:type="spellEnd"/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2</w:t>
            </w:r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  2</w:t>
            </w:r>
          </w:p>
        </w:tc>
        <w:tc>
          <w:tcPr>
            <w:tcW w:w="154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18</w:t>
            </w:r>
          </w:p>
        </w:tc>
      </w:tr>
      <w:tr w:rsidR="006907E4" w:rsidTr="006907E4">
        <w:trPr>
          <w:trHeight w:val="406"/>
        </w:trPr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>2018-2019</w:t>
            </w:r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b/>
              </w:rPr>
              <w:t>Güz</w:t>
            </w:r>
            <w:proofErr w:type="spellEnd"/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proofErr w:type="spellStart"/>
            <w:r>
              <w:t>Fotoğrafçılık</w:t>
            </w:r>
            <w:proofErr w:type="spellEnd"/>
            <w:r>
              <w:t xml:space="preserve"> </w:t>
            </w:r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2</w:t>
            </w:r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  2</w:t>
            </w:r>
          </w:p>
        </w:tc>
        <w:tc>
          <w:tcPr>
            <w:tcW w:w="154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18</w:t>
            </w:r>
          </w:p>
        </w:tc>
      </w:tr>
      <w:tr w:rsidR="006907E4" w:rsidTr="006907E4">
        <w:trPr>
          <w:trHeight w:val="406"/>
        </w:trPr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b/>
              </w:rPr>
              <w:t>İlkbahar</w:t>
            </w:r>
            <w:proofErr w:type="spellEnd"/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proofErr w:type="spellStart"/>
            <w:r>
              <w:t>Fotoğrafçılık</w:t>
            </w:r>
            <w:proofErr w:type="spellEnd"/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2</w:t>
            </w:r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  2</w:t>
            </w:r>
          </w:p>
        </w:tc>
        <w:tc>
          <w:tcPr>
            <w:tcW w:w="154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  <w:r>
              <w:t xml:space="preserve">        18</w:t>
            </w:r>
          </w:p>
        </w:tc>
      </w:tr>
      <w:tr w:rsidR="006907E4" w:rsidTr="006907E4">
        <w:trPr>
          <w:trHeight w:val="406"/>
        </w:trPr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</w:p>
        </w:tc>
        <w:tc>
          <w:tcPr>
            <w:tcW w:w="1544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</w:p>
        </w:tc>
        <w:tc>
          <w:tcPr>
            <w:tcW w:w="1546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E4" w:rsidRDefault="006907E4" w:rsidP="006907E4">
            <w:pPr>
              <w:pStyle w:val="Varsaylan"/>
              <w:spacing w:after="0" w:line="100" w:lineRule="atLeast"/>
            </w:pPr>
          </w:p>
        </w:tc>
      </w:tr>
    </w:tbl>
    <w:p w:rsidR="00942B3F" w:rsidRDefault="00FC0516">
      <w:pPr>
        <w:pStyle w:val="Varsaylan"/>
        <w:spacing w:after="0" w:line="100" w:lineRule="atLeast"/>
      </w:pPr>
      <w:r>
        <w:rPr>
          <w:rFonts w:ascii="Times New Roman" w:hAnsi="Times New Roman" w:cs="Times New Roman"/>
          <w:b/>
        </w:rPr>
        <w:t>Not: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Açılmışsa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döneminde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verilen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dersler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tabloya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edilecektir</w:t>
      </w:r>
      <w:proofErr w:type="spellEnd"/>
      <w:r>
        <w:rPr>
          <w:rFonts w:ascii="Times New Roman" w:hAnsi="Times New Roman" w:cs="Times New Roman"/>
        </w:rPr>
        <w:t>.</w:t>
      </w:r>
    </w:p>
    <w:sectPr w:rsidR="00942B3F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597B"/>
    <w:multiLevelType w:val="multilevel"/>
    <w:tmpl w:val="3F8419E0"/>
    <w:lvl w:ilvl="0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662"/>
        </w:tabs>
        <w:ind w:left="1662" w:hanging="360"/>
      </w:pPr>
    </w:lvl>
    <w:lvl w:ilvl="2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>
      <w:start w:val="1"/>
      <w:numFmt w:val="decimal"/>
      <w:lvlText w:val="%4."/>
      <w:lvlJc w:val="left"/>
      <w:pPr>
        <w:tabs>
          <w:tab w:val="num" w:pos="2382"/>
        </w:tabs>
        <w:ind w:left="2382" w:hanging="360"/>
      </w:pPr>
    </w:lvl>
    <w:lvl w:ilvl="4">
      <w:start w:val="1"/>
      <w:numFmt w:val="decimal"/>
      <w:lvlText w:val="%5."/>
      <w:lvlJc w:val="left"/>
      <w:pPr>
        <w:tabs>
          <w:tab w:val="num" w:pos="2742"/>
        </w:tabs>
        <w:ind w:left="2742" w:hanging="360"/>
      </w:pPr>
    </w:lvl>
    <w:lvl w:ilvl="5">
      <w:start w:val="1"/>
      <w:numFmt w:val="decimal"/>
      <w:lvlText w:val="%6."/>
      <w:lvlJc w:val="left"/>
      <w:pPr>
        <w:tabs>
          <w:tab w:val="num" w:pos="3102"/>
        </w:tabs>
        <w:ind w:left="3102" w:hanging="360"/>
      </w:pPr>
    </w:lvl>
    <w:lvl w:ilvl="6">
      <w:start w:val="1"/>
      <w:numFmt w:val="decimal"/>
      <w:lvlText w:val="%7."/>
      <w:lvlJc w:val="left"/>
      <w:pPr>
        <w:tabs>
          <w:tab w:val="num" w:pos="3462"/>
        </w:tabs>
        <w:ind w:left="3462" w:hanging="360"/>
      </w:pPr>
    </w:lvl>
    <w:lvl w:ilvl="7">
      <w:start w:val="1"/>
      <w:numFmt w:val="decimal"/>
      <w:lvlText w:val="%8."/>
      <w:lvlJc w:val="left"/>
      <w:pPr>
        <w:tabs>
          <w:tab w:val="num" w:pos="3822"/>
        </w:tabs>
        <w:ind w:left="3822" w:hanging="360"/>
      </w:pPr>
    </w:lvl>
    <w:lvl w:ilvl="8">
      <w:start w:val="1"/>
      <w:numFmt w:val="decimal"/>
      <w:lvlText w:val="%9."/>
      <w:lvlJc w:val="left"/>
      <w:pPr>
        <w:tabs>
          <w:tab w:val="num" w:pos="4182"/>
        </w:tabs>
        <w:ind w:left="4182" w:hanging="360"/>
      </w:pPr>
    </w:lvl>
  </w:abstractNum>
  <w:abstractNum w:abstractNumId="1">
    <w:nsid w:val="24DD7532"/>
    <w:multiLevelType w:val="multilevel"/>
    <w:tmpl w:val="BC3CD6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6A82"/>
    <w:multiLevelType w:val="multilevel"/>
    <w:tmpl w:val="AD8C52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438D7"/>
    <w:multiLevelType w:val="multilevel"/>
    <w:tmpl w:val="9A1A7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44F0FF8"/>
    <w:multiLevelType w:val="multilevel"/>
    <w:tmpl w:val="BAAE52E4"/>
    <w:lvl w:ilvl="0">
      <w:start w:val="1"/>
      <w:numFmt w:val="decimal"/>
      <w:lvlText w:val="%1."/>
      <w:lvlJc w:val="left"/>
      <w:pPr>
        <w:ind w:left="8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6456655"/>
    <w:multiLevelType w:val="multilevel"/>
    <w:tmpl w:val="542EC1E2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96B638F"/>
    <w:multiLevelType w:val="multilevel"/>
    <w:tmpl w:val="52F2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3F"/>
    <w:rsid w:val="000A0752"/>
    <w:rsid w:val="0017061F"/>
    <w:rsid w:val="001848A1"/>
    <w:rsid w:val="00233A30"/>
    <w:rsid w:val="002F0C70"/>
    <w:rsid w:val="006907E4"/>
    <w:rsid w:val="006E41B2"/>
    <w:rsid w:val="00942B3F"/>
    <w:rsid w:val="00956B8A"/>
    <w:rsid w:val="009A61EF"/>
    <w:rsid w:val="00A26836"/>
    <w:rsid w:val="00A725B1"/>
    <w:rsid w:val="00B01833"/>
    <w:rsid w:val="00B826BF"/>
    <w:rsid w:val="00CD7DCE"/>
    <w:rsid w:val="00D15C9D"/>
    <w:rsid w:val="00D57D55"/>
    <w:rsid w:val="00E21C54"/>
    <w:rsid w:val="00E823DB"/>
    <w:rsid w:val="00F06A68"/>
    <w:rsid w:val="00FC0516"/>
    <w:rsid w:val="00FD77DE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7346C-AEEC-44D2-9E1C-F43261E7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arsaylan">
    <w:name w:val="Varsayılan"/>
    <w:pPr>
      <w:suppressAutoHyphens/>
      <w:spacing w:after="200" w:line="276" w:lineRule="auto"/>
    </w:pPr>
    <w:rPr>
      <w:rFonts w:ascii="Calibri" w:eastAsia="Lucida Sans Unicode" w:hAnsi="Calibri"/>
      <w:color w:val="00000A"/>
      <w:lang w:val="en-US" w:eastAsia="en-U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paragraph" w:customStyle="1" w:styleId="Balk">
    <w:name w:val="Başlık"/>
    <w:basedOn w:val="Varsaylan"/>
    <w:next w:val="Metingvdesi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Metingvdesi">
    <w:name w:val="Metin gövdesi"/>
    <w:basedOn w:val="Varsaylan"/>
    <w:pPr>
      <w:spacing w:after="120"/>
    </w:pPr>
  </w:style>
  <w:style w:type="paragraph" w:styleId="Liste">
    <w:name w:val="List"/>
    <w:basedOn w:val="Metingvdesi"/>
    <w:rPr>
      <w:rFonts w:cs="Mangal"/>
    </w:rPr>
  </w:style>
  <w:style w:type="paragraph" w:styleId="ResimYazs">
    <w:name w:val="caption"/>
    <w:basedOn w:val="Varsayla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Varsaylan"/>
    <w:pPr>
      <w:suppressLineNumbers/>
    </w:pPr>
    <w:rPr>
      <w:rFonts w:cs="Mangal"/>
    </w:rPr>
  </w:style>
  <w:style w:type="paragraph" w:styleId="ListeParagraf">
    <w:name w:val="List Paragraph"/>
    <w:basedOn w:val="Normal"/>
    <w:uiPriority w:val="34"/>
    <w:qFormat/>
    <w:rsid w:val="00D15C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Sinasi Ozkilic</cp:lastModifiedBy>
  <cp:revision>3</cp:revision>
  <cp:lastPrinted>2017-06-19T08:01:00Z</cp:lastPrinted>
  <dcterms:created xsi:type="dcterms:W3CDTF">2019-05-27T12:15:00Z</dcterms:created>
  <dcterms:modified xsi:type="dcterms:W3CDTF">2019-05-27T12:23:00Z</dcterms:modified>
</cp:coreProperties>
</file>